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6E" w:rsidRPr="00904FB2" w:rsidRDefault="00E41D6E" w:rsidP="00E41D6E">
      <w:pPr>
        <w:pStyle w:val="Header"/>
        <w:spacing w:line="276" w:lineRule="auto"/>
        <w:jc w:val="center"/>
        <w:rPr>
          <w:rFonts w:ascii="Arial" w:hAnsi="Arial" w:cs="Arial"/>
          <w:b/>
          <w:color w:val="000000"/>
          <w:sz w:val="22"/>
          <w:szCs w:val="22"/>
        </w:rPr>
      </w:pPr>
      <w:r w:rsidRPr="00904FB2">
        <w:rPr>
          <w:rFonts w:ascii="Arial" w:hAnsi="Arial" w:cs="Arial"/>
          <w:b/>
          <w:color w:val="000000"/>
          <w:sz w:val="22"/>
          <w:szCs w:val="22"/>
        </w:rPr>
        <w:t>Grassroots Transitional Justice Training Programme</w:t>
      </w:r>
    </w:p>
    <w:p w:rsidR="00E41D6E" w:rsidRDefault="00E41D6E" w:rsidP="00E41D6E">
      <w:pPr>
        <w:pStyle w:val="Header"/>
        <w:spacing w:line="276" w:lineRule="auto"/>
        <w:jc w:val="center"/>
        <w:rPr>
          <w:rFonts w:ascii="Arial" w:hAnsi="Arial" w:cs="Arial"/>
          <w:b/>
          <w:color w:val="000000"/>
          <w:sz w:val="22"/>
          <w:szCs w:val="22"/>
        </w:rPr>
      </w:pPr>
      <w:r w:rsidRPr="00904FB2">
        <w:rPr>
          <w:rFonts w:ascii="Arial" w:hAnsi="Arial" w:cs="Arial"/>
          <w:b/>
          <w:color w:val="000000"/>
          <w:sz w:val="22"/>
          <w:szCs w:val="22"/>
        </w:rPr>
        <w:t>Autumn-Winter 2015/2016</w:t>
      </w:r>
    </w:p>
    <w:p w:rsidR="00E41D6E" w:rsidRPr="00E45547" w:rsidRDefault="00E41D6E" w:rsidP="00E41D6E">
      <w:pPr>
        <w:pStyle w:val="Header"/>
        <w:spacing w:line="276" w:lineRule="auto"/>
        <w:jc w:val="center"/>
        <w:rPr>
          <w:rFonts w:ascii="Arial" w:hAnsi="Arial" w:cs="Arial"/>
          <w:b/>
          <w:sz w:val="22"/>
          <w:szCs w:val="22"/>
        </w:rPr>
      </w:pPr>
      <w:r w:rsidRPr="00E62BB7">
        <w:rPr>
          <w:rFonts w:ascii="Arial" w:hAnsi="Arial" w:cs="Arial"/>
          <w:b/>
          <w:sz w:val="22"/>
          <w:szCs w:val="22"/>
        </w:rPr>
        <w:t>C</w:t>
      </w:r>
      <w:r>
        <w:rPr>
          <w:rFonts w:ascii="Arial" w:hAnsi="Arial" w:cs="Arial"/>
          <w:b/>
          <w:sz w:val="22"/>
          <w:szCs w:val="22"/>
        </w:rPr>
        <w:t>losing date for applications: 12 noon, Wednesday 19 August, 2015.</w:t>
      </w:r>
    </w:p>
    <w:p w:rsidR="00E41D6E" w:rsidRPr="00904FB2" w:rsidRDefault="00E41D6E" w:rsidP="00E41D6E">
      <w:pPr>
        <w:pStyle w:val="Header"/>
        <w:spacing w:line="276" w:lineRule="auto"/>
        <w:jc w:val="center"/>
        <w:rPr>
          <w:rFonts w:ascii="Arial" w:hAnsi="Arial" w:cs="Arial"/>
          <w:b/>
          <w:color w:val="000000"/>
          <w:sz w:val="22"/>
          <w:szCs w:val="22"/>
          <w:u w:val="single"/>
        </w:rPr>
      </w:pPr>
    </w:p>
    <w:p w:rsidR="00E41D6E" w:rsidRPr="00904FB2" w:rsidRDefault="00E41D6E" w:rsidP="00E41D6E">
      <w:pPr>
        <w:pStyle w:val="Header"/>
        <w:spacing w:line="276" w:lineRule="auto"/>
        <w:rPr>
          <w:rFonts w:ascii="Arial" w:hAnsi="Arial" w:cs="Arial"/>
          <w:color w:val="000000"/>
          <w:sz w:val="22"/>
          <w:szCs w:val="22"/>
        </w:rPr>
      </w:pPr>
      <w:r w:rsidRPr="00904FB2">
        <w:rPr>
          <w:rFonts w:ascii="Arial" w:hAnsi="Arial" w:cs="Arial"/>
          <w:color w:val="000000"/>
          <w:sz w:val="22"/>
          <w:szCs w:val="22"/>
        </w:rPr>
        <w:t>The Grassroots Transitional Justice Training Programme is a joint initiative between Bridge of Hope, a department of Ashton Community Trust, and the Transitional Justice Institute (TJI) at Ulster University.</w:t>
      </w:r>
      <w:r>
        <w:rPr>
          <w:rFonts w:ascii="Arial" w:hAnsi="Arial" w:cs="Arial"/>
          <w:color w:val="000000"/>
          <w:sz w:val="22"/>
          <w:szCs w:val="22"/>
        </w:rPr>
        <w:t xml:space="preserve"> </w:t>
      </w:r>
      <w:r w:rsidRPr="00904FB2">
        <w:rPr>
          <w:rFonts w:ascii="Arial" w:hAnsi="Arial" w:cs="Arial"/>
          <w:color w:val="000000"/>
          <w:sz w:val="22"/>
          <w:szCs w:val="22"/>
        </w:rPr>
        <w:t xml:space="preserve"> It involves a parallel study process. In the morning the Grassroots Toolkit module will be taught, as part of Ulster University’s BSc Hons Community Development degree and in the afternoon training will be delivered on how to teach/facilitate groups undertaking the Transitional Justice Grassroots Toolkit programme. </w:t>
      </w:r>
    </w:p>
    <w:p w:rsidR="00E41D6E" w:rsidRPr="00904FB2" w:rsidRDefault="00E41D6E" w:rsidP="00E41D6E">
      <w:pPr>
        <w:pStyle w:val="Header"/>
        <w:spacing w:line="276" w:lineRule="auto"/>
        <w:rPr>
          <w:rFonts w:ascii="Arial" w:hAnsi="Arial" w:cs="Arial"/>
          <w:color w:val="000000"/>
          <w:sz w:val="22"/>
          <w:szCs w:val="22"/>
        </w:rPr>
      </w:pPr>
    </w:p>
    <w:p w:rsidR="00E41D6E" w:rsidRPr="00904FB2" w:rsidRDefault="00E41D6E" w:rsidP="00E41D6E">
      <w:pPr>
        <w:pStyle w:val="Header"/>
        <w:spacing w:line="276" w:lineRule="auto"/>
        <w:rPr>
          <w:rFonts w:ascii="Arial" w:hAnsi="Arial" w:cs="Arial"/>
          <w:color w:val="000000"/>
          <w:sz w:val="22"/>
          <w:szCs w:val="22"/>
        </w:rPr>
      </w:pPr>
      <w:r w:rsidRPr="00904FB2">
        <w:rPr>
          <w:rFonts w:ascii="Arial" w:hAnsi="Arial" w:cs="Arial"/>
          <w:color w:val="000000"/>
          <w:sz w:val="22"/>
          <w:szCs w:val="22"/>
        </w:rPr>
        <w:t xml:space="preserve">The programme will run weekly on Wednesdays, starting September 30 to December 16 2015 (10.15am-4.30pm) and will involve an end of training two-day </w:t>
      </w:r>
      <w:r>
        <w:rPr>
          <w:rFonts w:ascii="Arial" w:hAnsi="Arial" w:cs="Arial"/>
          <w:color w:val="000000"/>
          <w:sz w:val="22"/>
          <w:szCs w:val="22"/>
        </w:rPr>
        <w:t xml:space="preserve">theory to practice </w:t>
      </w:r>
      <w:r w:rsidRPr="00904FB2">
        <w:rPr>
          <w:rFonts w:ascii="Arial" w:hAnsi="Arial" w:cs="Arial"/>
          <w:color w:val="000000"/>
          <w:sz w:val="22"/>
          <w:szCs w:val="22"/>
        </w:rPr>
        <w:t>residential January 15-17 2016. All classes will take place at Ulster’s Jordanstown Campus and at TJI, Dalriada House</w:t>
      </w:r>
      <w:r>
        <w:rPr>
          <w:rFonts w:ascii="Arial" w:hAnsi="Arial" w:cs="Arial"/>
          <w:color w:val="212121"/>
          <w:sz w:val="22"/>
          <w:szCs w:val="22"/>
          <w:shd w:val="clear" w:color="auto" w:fill="FFFFFF"/>
        </w:rPr>
        <w:t>. C</w:t>
      </w:r>
      <w:r w:rsidRPr="00904FB2">
        <w:rPr>
          <w:rFonts w:ascii="Arial" w:hAnsi="Arial" w:cs="Arial"/>
          <w:color w:val="212121"/>
          <w:sz w:val="22"/>
          <w:szCs w:val="22"/>
          <w:shd w:val="clear" w:color="auto" w:fill="FFFFFF"/>
        </w:rPr>
        <w:t>oursework for the Grassroots Transitional Justice module is submission of the completed Toolkit (min 800 &amp; max 1000 words) and coursework for the Training module is submission of a reflective practice folder (min 1,200 &amp; max 1,500 words).</w:t>
      </w:r>
    </w:p>
    <w:p w:rsidR="00E41D6E" w:rsidRPr="00904FB2" w:rsidRDefault="00E41D6E" w:rsidP="00E41D6E">
      <w:pPr>
        <w:pStyle w:val="Header"/>
        <w:spacing w:line="276" w:lineRule="auto"/>
        <w:rPr>
          <w:rFonts w:ascii="Arial" w:hAnsi="Arial" w:cs="Arial"/>
          <w:color w:val="000000"/>
          <w:sz w:val="22"/>
          <w:szCs w:val="22"/>
        </w:rPr>
      </w:pPr>
    </w:p>
    <w:p w:rsidR="00E41D6E" w:rsidRPr="00904FB2" w:rsidRDefault="00E41D6E" w:rsidP="00E41D6E">
      <w:pPr>
        <w:pStyle w:val="Header"/>
        <w:spacing w:line="276" w:lineRule="auto"/>
        <w:rPr>
          <w:rFonts w:ascii="Arial" w:hAnsi="Arial" w:cs="Arial"/>
          <w:color w:val="000000"/>
          <w:sz w:val="22"/>
          <w:szCs w:val="22"/>
        </w:rPr>
      </w:pPr>
      <w:r w:rsidRPr="00904FB2">
        <w:rPr>
          <w:rFonts w:ascii="Arial" w:hAnsi="Arial" w:cs="Arial"/>
          <w:color w:val="000000"/>
          <w:sz w:val="22"/>
          <w:szCs w:val="22"/>
        </w:rPr>
        <w:t xml:space="preserve">The overall programme is centred on the </w:t>
      </w:r>
      <w:r w:rsidRPr="00E41D6E">
        <w:rPr>
          <w:rFonts w:ascii="Arial" w:hAnsi="Arial" w:cs="Arial"/>
          <w:i/>
          <w:color w:val="000000"/>
          <w:sz w:val="22"/>
          <w:szCs w:val="22"/>
        </w:rPr>
        <w:t>Transitio</w:t>
      </w:r>
      <w:r>
        <w:rPr>
          <w:rFonts w:ascii="Arial" w:hAnsi="Arial" w:cs="Arial"/>
          <w:i/>
          <w:color w:val="000000"/>
          <w:sz w:val="22"/>
          <w:szCs w:val="22"/>
        </w:rPr>
        <w:t xml:space="preserve">nal Justice Grassroots </w:t>
      </w:r>
      <w:r w:rsidRPr="00E41D6E">
        <w:rPr>
          <w:rFonts w:ascii="Arial" w:hAnsi="Arial" w:cs="Arial"/>
          <w:i/>
          <w:color w:val="000000"/>
          <w:sz w:val="22"/>
          <w:szCs w:val="22"/>
        </w:rPr>
        <w:t>Toolkit</w:t>
      </w:r>
      <w:r>
        <w:rPr>
          <w:rFonts w:ascii="Arial" w:hAnsi="Arial" w:cs="Arial"/>
          <w:color w:val="000000"/>
          <w:sz w:val="22"/>
          <w:szCs w:val="22"/>
        </w:rPr>
        <w:t xml:space="preserve"> (Rooney, E 2012), and complementary publication </w:t>
      </w:r>
      <w:r w:rsidRPr="00E41D6E">
        <w:rPr>
          <w:rFonts w:ascii="Arial" w:hAnsi="Arial" w:cs="Arial"/>
          <w:i/>
          <w:color w:val="000000"/>
          <w:sz w:val="22"/>
          <w:szCs w:val="22"/>
        </w:rPr>
        <w:t>Transitional Justice Grassroots Toolkit: User’s Guide</w:t>
      </w:r>
      <w:r>
        <w:rPr>
          <w:rFonts w:ascii="Arial" w:hAnsi="Arial" w:cs="Arial"/>
          <w:color w:val="000000"/>
          <w:sz w:val="22"/>
          <w:szCs w:val="22"/>
        </w:rPr>
        <w:t xml:space="preserve"> (Rooney, E 2014)</w:t>
      </w:r>
      <w:r w:rsidRPr="00904FB2">
        <w:rPr>
          <w:rFonts w:ascii="Arial" w:hAnsi="Arial" w:cs="Arial"/>
          <w:color w:val="000000"/>
          <w:sz w:val="22"/>
          <w:szCs w:val="22"/>
        </w:rPr>
        <w:t xml:space="preserve">. Insights about this work can be found by logging onto Bridge of Hope’s website </w:t>
      </w:r>
      <w:hyperlink r:id="rId6" w:history="1">
        <w:r w:rsidRPr="00904FB2">
          <w:rPr>
            <w:rStyle w:val="Hyperlink"/>
            <w:rFonts w:ascii="Arial" w:hAnsi="Arial" w:cs="Arial"/>
            <w:sz w:val="22"/>
            <w:szCs w:val="22"/>
          </w:rPr>
          <w:t>www.thebridgeofhope.org</w:t>
        </w:r>
      </w:hyperlink>
      <w:r w:rsidRPr="00904FB2">
        <w:rPr>
          <w:rFonts w:ascii="Arial" w:hAnsi="Arial" w:cs="Arial"/>
          <w:color w:val="000000"/>
          <w:sz w:val="22"/>
          <w:szCs w:val="22"/>
        </w:rPr>
        <w:t xml:space="preserve"> and </w:t>
      </w:r>
      <w:r>
        <w:rPr>
          <w:rFonts w:ascii="Arial" w:hAnsi="Arial" w:cs="Arial"/>
          <w:color w:val="000000"/>
          <w:sz w:val="22"/>
          <w:szCs w:val="22"/>
        </w:rPr>
        <w:t>downloading</w:t>
      </w:r>
      <w:r w:rsidRPr="00904FB2">
        <w:rPr>
          <w:rFonts w:ascii="Arial" w:hAnsi="Arial" w:cs="Arial"/>
          <w:color w:val="000000"/>
          <w:sz w:val="22"/>
          <w:szCs w:val="22"/>
        </w:rPr>
        <w:t xml:space="preserve"> the </w:t>
      </w:r>
      <w:r w:rsidRPr="00E41D6E">
        <w:rPr>
          <w:rFonts w:ascii="Arial" w:hAnsi="Arial" w:cs="Arial"/>
          <w:i/>
          <w:color w:val="000000"/>
          <w:sz w:val="22"/>
          <w:szCs w:val="22"/>
        </w:rPr>
        <w:t xml:space="preserve">Transitional Justice Grassroots Engagement </w:t>
      </w:r>
      <w:r w:rsidRPr="00904FB2">
        <w:rPr>
          <w:rFonts w:ascii="Arial" w:hAnsi="Arial" w:cs="Arial"/>
          <w:color w:val="000000"/>
          <w:sz w:val="22"/>
          <w:szCs w:val="22"/>
        </w:rPr>
        <w:t>report</w:t>
      </w:r>
      <w:r>
        <w:rPr>
          <w:rFonts w:ascii="Arial" w:hAnsi="Arial" w:cs="Arial"/>
          <w:color w:val="000000"/>
          <w:sz w:val="22"/>
          <w:szCs w:val="22"/>
        </w:rPr>
        <w:t xml:space="preserve">, </w:t>
      </w:r>
      <w:r w:rsidRPr="00E41D6E">
        <w:rPr>
          <w:rFonts w:ascii="Arial" w:hAnsi="Arial" w:cs="Arial"/>
          <w:i/>
          <w:color w:val="000000"/>
          <w:sz w:val="22"/>
          <w:szCs w:val="22"/>
        </w:rPr>
        <w:t>Toolkit</w:t>
      </w:r>
      <w:r>
        <w:rPr>
          <w:rFonts w:ascii="Arial" w:hAnsi="Arial" w:cs="Arial"/>
          <w:color w:val="000000"/>
          <w:sz w:val="22"/>
          <w:szCs w:val="22"/>
        </w:rPr>
        <w:t xml:space="preserve"> and </w:t>
      </w:r>
      <w:r w:rsidRPr="00E41D6E">
        <w:rPr>
          <w:rFonts w:ascii="Arial" w:hAnsi="Arial" w:cs="Arial"/>
          <w:i/>
          <w:color w:val="000000"/>
          <w:sz w:val="22"/>
          <w:szCs w:val="22"/>
        </w:rPr>
        <w:t>Guide</w:t>
      </w:r>
      <w:r w:rsidRPr="00904FB2">
        <w:rPr>
          <w:rFonts w:ascii="Arial" w:hAnsi="Arial" w:cs="Arial"/>
          <w:color w:val="000000"/>
          <w:sz w:val="22"/>
          <w:szCs w:val="22"/>
        </w:rPr>
        <w:t xml:space="preserve"> and other published materials in the ‘new</w:t>
      </w:r>
      <w:r>
        <w:rPr>
          <w:rFonts w:ascii="Arial" w:hAnsi="Arial" w:cs="Arial"/>
          <w:color w:val="000000"/>
          <w:sz w:val="22"/>
          <w:szCs w:val="22"/>
        </w:rPr>
        <w:t>s</w:t>
      </w:r>
      <w:r w:rsidRPr="00904FB2">
        <w:rPr>
          <w:rFonts w:ascii="Arial" w:hAnsi="Arial" w:cs="Arial"/>
          <w:color w:val="000000"/>
          <w:sz w:val="22"/>
          <w:szCs w:val="22"/>
        </w:rPr>
        <w:t xml:space="preserve">’ and ‘resources’ sections. </w:t>
      </w:r>
    </w:p>
    <w:p w:rsidR="00E41D6E" w:rsidRPr="00904FB2" w:rsidRDefault="00E41D6E" w:rsidP="00E41D6E">
      <w:pPr>
        <w:pStyle w:val="Header"/>
        <w:spacing w:line="276" w:lineRule="auto"/>
        <w:rPr>
          <w:rFonts w:ascii="Arial" w:hAnsi="Arial" w:cs="Arial"/>
          <w:color w:val="000000"/>
          <w:sz w:val="22"/>
          <w:szCs w:val="22"/>
        </w:rPr>
      </w:pPr>
    </w:p>
    <w:p w:rsidR="00E41D6E" w:rsidRPr="00072279" w:rsidRDefault="00E41D6E" w:rsidP="00E41D6E">
      <w:pPr>
        <w:pStyle w:val="Header"/>
        <w:spacing w:line="276" w:lineRule="auto"/>
        <w:rPr>
          <w:rFonts w:ascii="Arial" w:hAnsi="Arial" w:cs="Arial"/>
          <w:color w:val="000000"/>
          <w:sz w:val="22"/>
          <w:szCs w:val="22"/>
        </w:rPr>
      </w:pPr>
      <w:proofErr w:type="gramStart"/>
      <w:r>
        <w:rPr>
          <w:rFonts w:ascii="Arial" w:hAnsi="Arial" w:cs="Arial"/>
          <w:color w:val="000000"/>
          <w:sz w:val="22"/>
          <w:szCs w:val="22"/>
        </w:rPr>
        <w:t xml:space="preserve">Completing the programme </w:t>
      </w:r>
      <w:r w:rsidRPr="00072279">
        <w:rPr>
          <w:rFonts w:ascii="Arial" w:hAnsi="Arial" w:cs="Arial"/>
          <w:color w:val="000000"/>
          <w:sz w:val="22"/>
          <w:szCs w:val="22"/>
        </w:rPr>
        <w:t xml:space="preserve">results in the achievement of a Grassroots Toolkit Trainer (Provisional) Certificate, as well as UU credits </w:t>
      </w:r>
      <w:r>
        <w:rPr>
          <w:rFonts w:ascii="Arial" w:hAnsi="Arial" w:cs="Arial"/>
          <w:color w:val="000000"/>
          <w:sz w:val="22"/>
          <w:szCs w:val="22"/>
        </w:rPr>
        <w:t>that can be used to access the BSc</w:t>
      </w:r>
      <w:r w:rsidRPr="00072279">
        <w:rPr>
          <w:rFonts w:ascii="Arial" w:hAnsi="Arial" w:cs="Arial"/>
          <w:color w:val="000000"/>
          <w:sz w:val="22"/>
          <w:szCs w:val="22"/>
        </w:rPr>
        <w:t xml:space="preserve"> Community Development degree.</w:t>
      </w:r>
      <w:proofErr w:type="gramEnd"/>
      <w:r w:rsidRPr="00072279">
        <w:rPr>
          <w:rFonts w:ascii="Arial" w:hAnsi="Arial" w:cs="Arial"/>
          <w:color w:val="000000"/>
          <w:sz w:val="22"/>
          <w:szCs w:val="22"/>
        </w:rPr>
        <w:t xml:space="preserve"> To become a registered Grassroots Toolkit </w:t>
      </w:r>
      <w:r>
        <w:rPr>
          <w:rFonts w:ascii="Arial" w:hAnsi="Arial" w:cs="Arial"/>
          <w:color w:val="000000"/>
          <w:sz w:val="22"/>
          <w:szCs w:val="22"/>
        </w:rPr>
        <w:t>T</w:t>
      </w:r>
      <w:r w:rsidRPr="00072279">
        <w:rPr>
          <w:rFonts w:ascii="Arial" w:hAnsi="Arial" w:cs="Arial"/>
          <w:color w:val="000000"/>
          <w:sz w:val="22"/>
          <w:szCs w:val="22"/>
        </w:rPr>
        <w:t xml:space="preserve">rainer </w:t>
      </w:r>
      <w:r w:rsidRPr="00072279">
        <w:rPr>
          <w:rFonts w:ascii="Arial" w:hAnsi="Arial" w:cs="Arial"/>
          <w:sz w:val="22"/>
          <w:szCs w:val="22"/>
        </w:rPr>
        <w:t>you would be expected to deliver at least one Grassroots Toolkit Programme within the victims &amp; survivors sector within a year of completing this training. This may be done as part of a two person team. To maintain your registered trainer status, and to be recognised by the joint programme organisers, these skills should be sustained by contributing to the delivery of at least one programme a year thereafter.</w:t>
      </w:r>
      <w:r>
        <w:rPr>
          <w:rFonts w:ascii="Arial" w:hAnsi="Arial" w:cs="Arial"/>
          <w:sz w:val="22"/>
          <w:szCs w:val="22"/>
        </w:rPr>
        <w:t xml:space="preserve"> </w:t>
      </w:r>
      <w:r w:rsidR="00D77C90" w:rsidRPr="00D77C90">
        <w:rPr>
          <w:rFonts w:ascii="Arial" w:hAnsi="Arial" w:cs="Arial"/>
          <w:sz w:val="22"/>
          <w:szCs w:val="22"/>
        </w:rPr>
        <w:t>This programme is funded by the Victims &amp; Survivors Service on behalf of the Office of the First and Deputy First Minister, and the TJI partnership is supported by the Political Settlements Research Programme (PSRP www.politicalsettlements.org).</w:t>
      </w:r>
    </w:p>
    <w:p w:rsidR="00E41D6E" w:rsidRPr="00904FB2" w:rsidRDefault="00E41D6E" w:rsidP="00E41D6E">
      <w:pPr>
        <w:pStyle w:val="Header"/>
        <w:spacing w:line="276" w:lineRule="auto"/>
        <w:rPr>
          <w:rFonts w:ascii="Arial" w:hAnsi="Arial" w:cs="Arial"/>
          <w:color w:val="000000"/>
          <w:sz w:val="22"/>
          <w:szCs w:val="22"/>
        </w:rPr>
      </w:pPr>
    </w:p>
    <w:p w:rsidR="00E41D6E" w:rsidRPr="00904FB2" w:rsidRDefault="00E41D6E" w:rsidP="00E41D6E">
      <w:pPr>
        <w:pStyle w:val="Header"/>
        <w:spacing w:line="276" w:lineRule="auto"/>
        <w:rPr>
          <w:rFonts w:ascii="Arial" w:hAnsi="Arial" w:cs="Arial"/>
          <w:color w:val="000000"/>
          <w:sz w:val="22"/>
          <w:szCs w:val="22"/>
        </w:rPr>
      </w:pPr>
      <w:r w:rsidRPr="00904FB2">
        <w:rPr>
          <w:rFonts w:ascii="Arial" w:hAnsi="Arial" w:cs="Arial"/>
          <w:color w:val="000000"/>
          <w:sz w:val="22"/>
          <w:szCs w:val="22"/>
        </w:rPr>
        <w:t>Participant requirements and involvement:</w:t>
      </w:r>
    </w:p>
    <w:p w:rsidR="00E41D6E" w:rsidRPr="00904FB2" w:rsidRDefault="00E41D6E" w:rsidP="00E41D6E">
      <w:pPr>
        <w:pStyle w:val="Header"/>
        <w:spacing w:line="276" w:lineRule="auto"/>
        <w:rPr>
          <w:rFonts w:ascii="Arial" w:hAnsi="Arial" w:cs="Arial"/>
          <w:color w:val="000000"/>
          <w:sz w:val="22"/>
          <w:szCs w:val="22"/>
        </w:rPr>
      </w:pPr>
    </w:p>
    <w:p w:rsidR="00E41D6E" w:rsidRPr="00904FB2" w:rsidRDefault="00E41D6E" w:rsidP="00E41D6E">
      <w:pPr>
        <w:pStyle w:val="Header"/>
        <w:numPr>
          <w:ilvl w:val="0"/>
          <w:numId w:val="1"/>
        </w:numPr>
        <w:spacing w:line="276" w:lineRule="auto"/>
        <w:rPr>
          <w:rFonts w:ascii="Arial" w:hAnsi="Arial" w:cs="Arial"/>
          <w:color w:val="000000"/>
          <w:sz w:val="22"/>
          <w:szCs w:val="22"/>
        </w:rPr>
      </w:pPr>
      <w:r w:rsidRPr="00904FB2">
        <w:rPr>
          <w:rFonts w:ascii="Arial" w:hAnsi="Arial" w:cs="Arial"/>
          <w:color w:val="000000"/>
          <w:sz w:val="22"/>
          <w:szCs w:val="22"/>
        </w:rPr>
        <w:t>If in employment, permission from employer to undertake all aspects of this training programme.</w:t>
      </w:r>
    </w:p>
    <w:p w:rsidR="00E41D6E" w:rsidRPr="00904FB2" w:rsidRDefault="00E41D6E" w:rsidP="00E41D6E">
      <w:pPr>
        <w:pStyle w:val="Header"/>
        <w:numPr>
          <w:ilvl w:val="0"/>
          <w:numId w:val="1"/>
        </w:numPr>
        <w:spacing w:line="276" w:lineRule="auto"/>
        <w:rPr>
          <w:rFonts w:ascii="Arial" w:hAnsi="Arial" w:cs="Arial"/>
          <w:color w:val="000000"/>
          <w:sz w:val="22"/>
          <w:szCs w:val="22"/>
        </w:rPr>
      </w:pPr>
      <w:r>
        <w:rPr>
          <w:rFonts w:ascii="Arial" w:hAnsi="Arial" w:cs="Arial"/>
          <w:color w:val="000000"/>
          <w:sz w:val="22"/>
          <w:szCs w:val="22"/>
        </w:rPr>
        <w:t>Applicants must</w:t>
      </w:r>
      <w:r w:rsidRPr="00904FB2">
        <w:rPr>
          <w:rFonts w:ascii="Arial" w:hAnsi="Arial" w:cs="Arial"/>
          <w:color w:val="000000"/>
          <w:sz w:val="22"/>
          <w:szCs w:val="22"/>
        </w:rPr>
        <w:t xml:space="preserve"> complete U</w:t>
      </w:r>
      <w:r>
        <w:rPr>
          <w:rFonts w:ascii="Arial" w:hAnsi="Arial" w:cs="Arial"/>
          <w:color w:val="000000"/>
          <w:sz w:val="22"/>
          <w:szCs w:val="22"/>
        </w:rPr>
        <w:t xml:space="preserve">lster </w:t>
      </w:r>
      <w:r w:rsidRPr="00904FB2">
        <w:rPr>
          <w:rFonts w:ascii="Arial" w:hAnsi="Arial" w:cs="Arial"/>
          <w:color w:val="000000"/>
          <w:sz w:val="22"/>
          <w:szCs w:val="22"/>
        </w:rPr>
        <w:t>U</w:t>
      </w:r>
      <w:r>
        <w:rPr>
          <w:rFonts w:ascii="Arial" w:hAnsi="Arial" w:cs="Arial"/>
          <w:color w:val="000000"/>
          <w:sz w:val="22"/>
          <w:szCs w:val="22"/>
        </w:rPr>
        <w:t>niversity</w:t>
      </w:r>
      <w:r w:rsidRPr="00904FB2">
        <w:rPr>
          <w:rFonts w:ascii="Arial" w:hAnsi="Arial" w:cs="Arial"/>
          <w:color w:val="000000"/>
          <w:sz w:val="22"/>
          <w:szCs w:val="22"/>
        </w:rPr>
        <w:t xml:space="preserve">’s enrolment system. </w:t>
      </w:r>
    </w:p>
    <w:p w:rsidR="00E41D6E" w:rsidRPr="00904FB2" w:rsidRDefault="00E41D6E" w:rsidP="00E41D6E">
      <w:pPr>
        <w:pStyle w:val="Header"/>
        <w:numPr>
          <w:ilvl w:val="0"/>
          <w:numId w:val="1"/>
        </w:numPr>
        <w:spacing w:line="276" w:lineRule="auto"/>
        <w:rPr>
          <w:rFonts w:ascii="Arial" w:hAnsi="Arial" w:cs="Arial"/>
          <w:color w:val="000000"/>
          <w:sz w:val="22"/>
          <w:szCs w:val="22"/>
        </w:rPr>
      </w:pPr>
      <w:r w:rsidRPr="00904FB2">
        <w:rPr>
          <w:rFonts w:ascii="Arial" w:hAnsi="Arial" w:cs="Arial"/>
          <w:color w:val="000000"/>
          <w:sz w:val="22"/>
          <w:szCs w:val="22"/>
        </w:rPr>
        <w:t>Successful completion of the Grassroots Toolkit module of the BSc Community Development Degree.</w:t>
      </w:r>
    </w:p>
    <w:p w:rsidR="00E41D6E" w:rsidRPr="00904FB2" w:rsidRDefault="00E41D6E" w:rsidP="00E41D6E">
      <w:pPr>
        <w:pStyle w:val="Header"/>
        <w:numPr>
          <w:ilvl w:val="0"/>
          <w:numId w:val="1"/>
        </w:numPr>
        <w:spacing w:line="276" w:lineRule="auto"/>
        <w:rPr>
          <w:rFonts w:ascii="Arial" w:hAnsi="Arial" w:cs="Arial"/>
          <w:color w:val="000000"/>
          <w:sz w:val="22"/>
          <w:szCs w:val="22"/>
        </w:rPr>
      </w:pPr>
      <w:r w:rsidRPr="00904FB2">
        <w:rPr>
          <w:rFonts w:ascii="Arial" w:hAnsi="Arial" w:cs="Arial"/>
          <w:color w:val="000000"/>
          <w:sz w:val="22"/>
          <w:szCs w:val="22"/>
        </w:rPr>
        <w:t xml:space="preserve">Successful completion of the Bridge of Hope/TJI training for </w:t>
      </w:r>
      <w:proofErr w:type="gramStart"/>
      <w:r w:rsidRPr="00904FB2">
        <w:rPr>
          <w:rFonts w:ascii="Arial" w:hAnsi="Arial" w:cs="Arial"/>
          <w:color w:val="000000"/>
          <w:sz w:val="22"/>
          <w:szCs w:val="22"/>
        </w:rPr>
        <w:t>trainers</w:t>
      </w:r>
      <w:proofErr w:type="gramEnd"/>
      <w:r w:rsidRPr="00904FB2">
        <w:rPr>
          <w:rFonts w:ascii="Arial" w:hAnsi="Arial" w:cs="Arial"/>
          <w:color w:val="000000"/>
          <w:sz w:val="22"/>
          <w:szCs w:val="22"/>
        </w:rPr>
        <w:t xml:space="preserve"> </w:t>
      </w:r>
      <w:r>
        <w:rPr>
          <w:rFonts w:ascii="Arial" w:hAnsi="Arial" w:cs="Arial"/>
          <w:color w:val="000000"/>
          <w:sz w:val="22"/>
          <w:szCs w:val="22"/>
        </w:rPr>
        <w:t>module</w:t>
      </w:r>
      <w:r w:rsidRPr="00904FB2">
        <w:rPr>
          <w:rFonts w:ascii="Arial" w:hAnsi="Arial" w:cs="Arial"/>
          <w:color w:val="000000"/>
          <w:sz w:val="22"/>
          <w:szCs w:val="22"/>
        </w:rPr>
        <w:t xml:space="preserve"> at TJI.</w:t>
      </w:r>
    </w:p>
    <w:p w:rsidR="00E41D6E" w:rsidRDefault="00E41D6E" w:rsidP="00E41D6E">
      <w:pPr>
        <w:pStyle w:val="Header"/>
        <w:numPr>
          <w:ilvl w:val="0"/>
          <w:numId w:val="1"/>
        </w:numPr>
        <w:spacing w:line="276" w:lineRule="auto"/>
        <w:rPr>
          <w:rFonts w:ascii="Arial" w:hAnsi="Arial" w:cs="Arial"/>
          <w:b/>
          <w:sz w:val="22"/>
          <w:szCs w:val="22"/>
        </w:rPr>
      </w:pPr>
      <w:r w:rsidRPr="00904FB2">
        <w:rPr>
          <w:rFonts w:ascii="Arial" w:hAnsi="Arial" w:cs="Arial"/>
          <w:color w:val="000000"/>
          <w:sz w:val="22"/>
          <w:szCs w:val="22"/>
        </w:rPr>
        <w:t>Attending two day theory to practice two day residential January 15-17 2016</w:t>
      </w:r>
      <w:r>
        <w:rPr>
          <w:rFonts w:ascii="Arial" w:hAnsi="Arial" w:cs="Arial"/>
          <w:color w:val="000000"/>
          <w:sz w:val="22"/>
          <w:szCs w:val="22"/>
        </w:rPr>
        <w:t>.</w:t>
      </w:r>
    </w:p>
    <w:p w:rsidR="00E41D6E" w:rsidRPr="00E41D6E" w:rsidRDefault="00E41D6E" w:rsidP="00E41D6E">
      <w:pPr>
        <w:pStyle w:val="Header"/>
        <w:spacing w:line="276" w:lineRule="auto"/>
        <w:rPr>
          <w:rFonts w:ascii="Arial" w:hAnsi="Arial" w:cs="Arial"/>
          <w:b/>
          <w:sz w:val="22"/>
          <w:szCs w:val="22"/>
        </w:rPr>
      </w:pPr>
      <w:r>
        <w:rPr>
          <w:rFonts w:ascii="Arial" w:hAnsi="Arial" w:cs="Arial"/>
          <w:b/>
          <w:sz w:val="22"/>
          <w:szCs w:val="22"/>
        </w:rPr>
        <w:tab/>
      </w:r>
    </w:p>
    <w:p w:rsidR="00E41D6E" w:rsidRDefault="00E41D6E" w:rsidP="00E41D6E">
      <w:pPr>
        <w:tabs>
          <w:tab w:val="left" w:pos="1725"/>
        </w:tabs>
        <w:rPr>
          <w:rFonts w:ascii="Arial" w:hAnsi="Arial" w:cs="Arial"/>
          <w:b/>
          <w:noProof/>
          <w:color w:val="000000"/>
        </w:rPr>
      </w:pPr>
      <w:r w:rsidRPr="00550475">
        <w:rPr>
          <w:rFonts w:ascii="Arial" w:hAnsi="Arial" w:cs="Arial"/>
          <w:b/>
          <w:noProof/>
          <w:lang w:eastAsia="en-GB"/>
        </w:rPr>
        <w:lastRenderedPageBreak/>
        <w:drawing>
          <wp:anchor distT="0" distB="0" distL="114300" distR="114300" simplePos="0" relativeHeight="251659264" behindDoc="0" locked="0" layoutInCell="1" allowOverlap="1" wp14:anchorId="1062225A" wp14:editId="1FCC8F6B">
            <wp:simplePos x="0" y="0"/>
            <wp:positionH relativeFrom="column">
              <wp:posOffset>2214245</wp:posOffset>
            </wp:positionH>
            <wp:positionV relativeFrom="paragraph">
              <wp:posOffset>149860</wp:posOffset>
            </wp:positionV>
            <wp:extent cx="1629410" cy="580390"/>
            <wp:effectExtent l="0" t="0" r="8890" b="0"/>
            <wp:wrapTight wrapText="bothSides">
              <wp:wrapPolygon edited="0">
                <wp:start x="0" y="0"/>
                <wp:lineTo x="0" y="20560"/>
                <wp:lineTo x="21465" y="20560"/>
                <wp:lineTo x="21465" y="0"/>
                <wp:lineTo x="0" y="0"/>
              </wp:wrapPolygon>
            </wp:wrapTight>
            <wp:docPr id="2" name="Picture 2" descr="cid:34eaf316-d270-4a27-9b71-0d8e231a64ab@victimsservice.or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9410" cy="5803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rPr>
        <w:t xml:space="preserve"> </w:t>
      </w:r>
    </w:p>
    <w:p w:rsidR="00D77C90" w:rsidRDefault="00D77C90" w:rsidP="00E41D6E">
      <w:pPr>
        <w:tabs>
          <w:tab w:val="left" w:pos="1725"/>
        </w:tabs>
        <w:rPr>
          <w:rFonts w:ascii="Arial" w:hAnsi="Arial" w:cs="Arial"/>
          <w:b/>
          <w:noProof/>
          <w:color w:val="000000"/>
          <w:lang w:eastAsia="en-GB"/>
        </w:rPr>
      </w:pPr>
    </w:p>
    <w:p w:rsidR="00D77C90" w:rsidRDefault="00D77C90" w:rsidP="00E41D6E">
      <w:pPr>
        <w:tabs>
          <w:tab w:val="left" w:pos="1725"/>
        </w:tabs>
        <w:rPr>
          <w:rFonts w:ascii="Arial" w:hAnsi="Arial" w:cs="Arial"/>
          <w:b/>
          <w:noProof/>
          <w:color w:val="000000"/>
          <w:lang w:eastAsia="en-GB"/>
        </w:rPr>
      </w:pPr>
    </w:p>
    <w:p w:rsidR="00D77C90" w:rsidRDefault="00D77C90" w:rsidP="00E41D6E">
      <w:pPr>
        <w:tabs>
          <w:tab w:val="left" w:pos="1725"/>
        </w:tabs>
        <w:rPr>
          <w:rFonts w:ascii="Arial" w:hAnsi="Arial" w:cs="Arial"/>
          <w:b/>
          <w:noProof/>
          <w:color w:val="000000"/>
          <w:lang w:eastAsia="en-GB"/>
        </w:rPr>
      </w:pPr>
      <w:bookmarkStart w:id="0" w:name="_GoBack"/>
      <w:bookmarkEnd w:id="0"/>
    </w:p>
    <w:p w:rsidR="00E41D6E" w:rsidRPr="00550475" w:rsidRDefault="00E41D6E" w:rsidP="00E41D6E">
      <w:pPr>
        <w:tabs>
          <w:tab w:val="left" w:pos="1725"/>
        </w:tabs>
        <w:rPr>
          <w:rFonts w:ascii="Arial" w:hAnsi="Arial" w:cs="Arial"/>
          <w:b/>
        </w:rPr>
      </w:pPr>
      <w:r w:rsidRPr="00550475">
        <w:rPr>
          <w:rFonts w:ascii="Arial" w:hAnsi="Arial" w:cs="Arial"/>
          <w:b/>
          <w:noProof/>
          <w:color w:val="000000"/>
          <w:lang w:eastAsia="en-GB"/>
        </w:rPr>
        <w:drawing>
          <wp:inline distT="0" distB="0" distL="0" distR="0" wp14:anchorId="05A6C29B" wp14:editId="698479C4">
            <wp:extent cx="1495794" cy="724619"/>
            <wp:effectExtent l="0" t="0" r="9525" b="0"/>
            <wp:docPr id="3" name="Picture 3" descr="http://mail.ashtoncentre.com/exchange/aine.magee/Inbox/RE:%20logo-2.EML/ACT%20Logo%20Blue%20%26%20Green.jpg/C58EA28C-18C0-4a97-9AF2-036E93DDAFB3/ACT%20Logo%20Blue%20%26%20Green.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ashtoncentre.com/exchange/aine.magee/Inbox/RE:%20logo-2.EML/ACT%20Logo%20Blue%20%26%20Green.jpg/C58EA28C-18C0-4a97-9AF2-036E93DDAFB3/ACT%20Logo%20Blue%20%26%20Green.jpg?attach=1"/>
                    <pic:cNvPicPr>
                      <a:picLocks noChangeAspect="1" noChangeArrowheads="1"/>
                    </pic:cNvPicPr>
                  </pic:nvPicPr>
                  <pic:blipFill>
                    <a:blip r:embed="rId8" cstate="print"/>
                    <a:srcRect/>
                    <a:stretch>
                      <a:fillRect/>
                    </a:stretch>
                  </pic:blipFill>
                  <pic:spPr bwMode="auto">
                    <a:xfrm>
                      <a:off x="0" y="0"/>
                      <a:ext cx="1502386" cy="727812"/>
                    </a:xfrm>
                    <a:prstGeom prst="rect">
                      <a:avLst/>
                    </a:prstGeom>
                    <a:noFill/>
                    <a:ln w="9525">
                      <a:noFill/>
                      <a:miter lim="800000"/>
                      <a:headEnd/>
                      <a:tailEnd/>
                    </a:ln>
                  </pic:spPr>
                </pic:pic>
              </a:graphicData>
            </a:graphic>
          </wp:inline>
        </w:drawing>
      </w:r>
      <w:r>
        <w:rPr>
          <w:rFonts w:ascii="Arial" w:hAnsi="Arial" w:cs="Arial"/>
          <w:b/>
          <w:bCs/>
          <w:noProof/>
          <w:color w:val="1A2A4F"/>
        </w:rPr>
        <w:t xml:space="preserve">   </w:t>
      </w:r>
      <w:r w:rsidR="00D77C90">
        <w:rPr>
          <w:rFonts w:ascii="Arial" w:hAnsi="Arial" w:cs="Arial"/>
          <w:noProof/>
          <w:color w:val="000000"/>
          <w:sz w:val="28"/>
          <w:szCs w:val="28"/>
          <w:shd w:val="clear" w:color="auto" w:fill="FFFFFF"/>
          <w:lang w:eastAsia="en-GB"/>
        </w:rPr>
        <w:t xml:space="preserve">      </w:t>
      </w:r>
      <w:r w:rsidR="00D77C90">
        <w:rPr>
          <w:rFonts w:ascii="Arial" w:hAnsi="Arial" w:cs="Arial"/>
          <w:noProof/>
          <w:color w:val="000000"/>
          <w:sz w:val="28"/>
          <w:szCs w:val="28"/>
          <w:shd w:val="clear" w:color="auto" w:fill="FFFFFF"/>
          <w:lang w:eastAsia="en-GB"/>
        </w:rPr>
        <w:drawing>
          <wp:inline distT="0" distB="0" distL="0" distR="0" wp14:anchorId="06572BD4" wp14:editId="59391265">
            <wp:extent cx="908572" cy="733425"/>
            <wp:effectExtent l="0" t="0" r="6350" b="0"/>
            <wp:docPr id="9" name="Picture 9" descr="C:\Users\BOHadmin\Desktop\Bridge of 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Hadmin\Desktop\Bridge of Hop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815" cy="734429"/>
                    </a:xfrm>
                    <a:prstGeom prst="rect">
                      <a:avLst/>
                    </a:prstGeom>
                    <a:noFill/>
                    <a:ln>
                      <a:noFill/>
                    </a:ln>
                  </pic:spPr>
                </pic:pic>
              </a:graphicData>
            </a:graphic>
          </wp:inline>
        </w:drawing>
      </w:r>
      <w:r>
        <w:rPr>
          <w:rFonts w:ascii="Arial" w:hAnsi="Arial" w:cs="Arial"/>
          <w:b/>
          <w:bCs/>
          <w:noProof/>
          <w:color w:val="1A2A4F"/>
        </w:rPr>
        <w:t xml:space="preserve">  </w:t>
      </w:r>
      <w:r w:rsidR="00D77C90">
        <w:rPr>
          <w:rFonts w:ascii="Arial" w:hAnsi="Arial" w:cs="Arial"/>
          <w:b/>
          <w:bCs/>
          <w:noProof/>
          <w:color w:val="1A2A4F"/>
          <w:lang w:eastAsia="en-GB"/>
        </w:rPr>
        <w:t xml:space="preserve">   </w:t>
      </w:r>
      <w:r w:rsidRPr="00550475">
        <w:rPr>
          <w:rFonts w:ascii="Arial" w:hAnsi="Arial" w:cs="Arial"/>
          <w:b/>
          <w:bCs/>
          <w:noProof/>
          <w:color w:val="1A2A4F"/>
          <w:lang w:eastAsia="en-GB"/>
        </w:rPr>
        <w:drawing>
          <wp:inline distT="0" distB="0" distL="0" distR="0" wp14:anchorId="11A94510" wp14:editId="25CB1EE7">
            <wp:extent cx="1260396" cy="638175"/>
            <wp:effectExtent l="0" t="0" r="0" b="0"/>
            <wp:docPr id="8"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0396" cy="638175"/>
                    </a:xfrm>
                    <a:prstGeom prst="rect">
                      <a:avLst/>
                    </a:prstGeom>
                    <a:noFill/>
                    <a:ln>
                      <a:noFill/>
                    </a:ln>
                  </pic:spPr>
                </pic:pic>
              </a:graphicData>
            </a:graphic>
          </wp:inline>
        </w:drawing>
      </w:r>
      <w:r>
        <w:rPr>
          <w:rFonts w:ascii="Arial" w:hAnsi="Arial" w:cs="Arial"/>
          <w:noProof/>
          <w:color w:val="000000"/>
          <w:sz w:val="28"/>
          <w:szCs w:val="28"/>
          <w:shd w:val="clear" w:color="auto" w:fill="FFFFFF"/>
        </w:rPr>
        <w:t xml:space="preserve">  </w:t>
      </w:r>
      <w:r w:rsidR="00D77C90">
        <w:rPr>
          <w:rFonts w:ascii="Arial" w:hAnsi="Arial" w:cs="Arial"/>
          <w:noProof/>
          <w:color w:val="000000"/>
          <w:sz w:val="28"/>
          <w:szCs w:val="28"/>
          <w:shd w:val="clear" w:color="auto" w:fill="FFFFFF"/>
          <w:lang w:eastAsia="en-GB"/>
        </w:rPr>
        <w:drawing>
          <wp:inline distT="0" distB="0" distL="0" distR="0" wp14:anchorId="62926A8D" wp14:editId="260E85C1">
            <wp:extent cx="1284855" cy="962107"/>
            <wp:effectExtent l="0" t="0" r="0" b="0"/>
            <wp:docPr id="10" name="Picture 10" descr="C:\Users\Aine.Magee\Desktop\PRSP logo with text transpar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PRSP logo with text transparent.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4967" cy="962191"/>
                    </a:xfrm>
                    <a:prstGeom prst="rect">
                      <a:avLst/>
                    </a:prstGeom>
                    <a:noFill/>
                    <a:ln>
                      <a:noFill/>
                    </a:ln>
                  </pic:spPr>
                </pic:pic>
              </a:graphicData>
            </a:graphic>
          </wp:inline>
        </w:drawing>
      </w:r>
      <w:r>
        <w:rPr>
          <w:rFonts w:ascii="Arial" w:hAnsi="Arial" w:cs="Arial"/>
          <w:noProof/>
          <w:color w:val="000000"/>
          <w:sz w:val="28"/>
          <w:szCs w:val="28"/>
          <w:shd w:val="clear" w:color="auto" w:fill="FFFFFF"/>
        </w:rPr>
        <w:t xml:space="preserve">           </w:t>
      </w:r>
    </w:p>
    <w:p w:rsidR="00E41D6E" w:rsidRPr="00904FB2" w:rsidRDefault="00E41D6E" w:rsidP="00E41D6E">
      <w:pPr>
        <w:tabs>
          <w:tab w:val="left" w:pos="1725"/>
        </w:tabs>
        <w:rPr>
          <w:rFonts w:ascii="Arial" w:hAnsi="Arial" w:cs="Arial"/>
          <w:b/>
        </w:rPr>
      </w:pPr>
    </w:p>
    <w:p w:rsidR="00E41D6E" w:rsidRPr="00904FB2" w:rsidRDefault="00E41D6E" w:rsidP="00E41D6E">
      <w:pPr>
        <w:pStyle w:val="Header"/>
        <w:spacing w:line="276" w:lineRule="auto"/>
        <w:ind w:left="720"/>
        <w:rPr>
          <w:rFonts w:ascii="Arial" w:hAnsi="Arial" w:cs="Arial"/>
          <w:color w:val="000000"/>
          <w:sz w:val="22"/>
          <w:szCs w:val="22"/>
        </w:rPr>
      </w:pPr>
    </w:p>
    <w:p w:rsidR="00720BBE" w:rsidRDefault="00720BBE"/>
    <w:sectPr w:rsidR="0072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701C"/>
    <w:multiLevelType w:val="hybridMultilevel"/>
    <w:tmpl w:val="4A9A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E"/>
    <w:rsid w:val="00720BBE"/>
    <w:rsid w:val="00D77C90"/>
    <w:rsid w:val="00E4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D6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41D6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D6E"/>
    <w:rPr>
      <w:color w:val="0000FF"/>
      <w:u w:val="single"/>
    </w:rPr>
  </w:style>
  <w:style w:type="paragraph" w:styleId="BalloonText">
    <w:name w:val="Balloon Text"/>
    <w:basedOn w:val="Normal"/>
    <w:link w:val="BalloonTextChar"/>
    <w:uiPriority w:val="99"/>
    <w:semiHidden/>
    <w:unhideWhenUsed/>
    <w:rsid w:val="00E4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D6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41D6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D6E"/>
    <w:rPr>
      <w:color w:val="0000FF"/>
      <w:u w:val="single"/>
    </w:rPr>
  </w:style>
  <w:style w:type="paragraph" w:styleId="BalloonText">
    <w:name w:val="Balloon Text"/>
    <w:basedOn w:val="Normal"/>
    <w:link w:val="BalloonTextChar"/>
    <w:uiPriority w:val="99"/>
    <w:semiHidden/>
    <w:unhideWhenUsed/>
    <w:rsid w:val="00E4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ridgeofhope.org" TargetMode="External"/><Relationship Id="rId11" Type="http://schemas.openxmlformats.org/officeDocument/2006/relationships/image" Target="cid:image002.jpg@01D050F0.D3D15970"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Magee</dc:creator>
  <cp:lastModifiedBy>Aine Magee</cp:lastModifiedBy>
  <cp:revision>2</cp:revision>
  <dcterms:created xsi:type="dcterms:W3CDTF">2015-08-12T13:59:00Z</dcterms:created>
  <dcterms:modified xsi:type="dcterms:W3CDTF">2015-08-14T14:29:00Z</dcterms:modified>
</cp:coreProperties>
</file>