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48" w:rsidRPr="00694CAB" w:rsidRDefault="00041048" w:rsidP="00937002">
      <w:pPr>
        <w:rPr>
          <w:rFonts w:ascii="Arial" w:hAnsi="Arial" w:cs="Arial"/>
        </w:rPr>
      </w:pPr>
      <w:r w:rsidRPr="00694CAB">
        <w:rPr>
          <w:rFonts w:ascii="Arial" w:hAnsi="Arial" w:cs="Arial"/>
          <w:noProof/>
          <w:lang w:eastAsia="en-GB"/>
        </w:rPr>
        <w:t xml:space="preserve">  </w:t>
      </w:r>
      <w:r w:rsidRPr="00694CAB">
        <w:rPr>
          <w:rFonts w:ascii="Arial" w:hAnsi="Arial" w:cs="Arial"/>
          <w:noProof/>
          <w:lang w:eastAsia="en-GB"/>
        </w:rPr>
        <w:drawing>
          <wp:inline distT="0" distB="0" distL="0" distR="0" wp14:anchorId="3FE88DFD" wp14:editId="579BEEBD">
            <wp:extent cx="1104595" cy="534392"/>
            <wp:effectExtent l="0" t="0" r="635" b="0"/>
            <wp:docPr id="3" name="Picture 3" descr="C:\Users\Irene.Sherry\AppData\Local\Microsoft\Windows\Temporary Internet Files\Content.Outlook\V33DUDJE\ACT Logo Blu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Sherry\AppData\Local\Microsoft\Windows\Temporary Internet Files\Content.Outlook\V33DUDJE\ACT Logo Blue  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800" cy="536426"/>
                    </a:xfrm>
                    <a:prstGeom prst="rect">
                      <a:avLst/>
                    </a:prstGeom>
                    <a:noFill/>
                    <a:ln>
                      <a:noFill/>
                    </a:ln>
                  </pic:spPr>
                </pic:pic>
              </a:graphicData>
            </a:graphic>
          </wp:inline>
        </w:drawing>
      </w:r>
      <w:r w:rsidRPr="00694CAB">
        <w:rPr>
          <w:rFonts w:ascii="Arial" w:hAnsi="Arial" w:cs="Arial"/>
        </w:rPr>
        <w:t xml:space="preserve"> </w:t>
      </w:r>
      <w:r w:rsidRPr="00694CAB">
        <w:rPr>
          <w:rFonts w:ascii="Arial" w:hAnsi="Arial" w:cs="Arial"/>
          <w:noProof/>
          <w:lang w:eastAsia="en-GB"/>
        </w:rPr>
        <w:drawing>
          <wp:inline distT="0" distB="0" distL="0" distR="0" wp14:anchorId="14229B9C" wp14:editId="0EB86613">
            <wp:extent cx="12065" cy="810895"/>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 cy="810895"/>
                    </a:xfrm>
                    <a:prstGeom prst="rect">
                      <a:avLst/>
                    </a:prstGeom>
                    <a:noFill/>
                  </pic:spPr>
                </pic:pic>
              </a:graphicData>
            </a:graphic>
          </wp:inline>
        </w:drawing>
      </w:r>
      <w:r w:rsidRPr="00694CAB">
        <w:rPr>
          <w:rFonts w:ascii="Arial" w:hAnsi="Arial" w:cs="Arial"/>
        </w:rPr>
        <w:t xml:space="preserve">    </w:t>
      </w:r>
      <w:r w:rsidRPr="00694CAB">
        <w:rPr>
          <w:rFonts w:ascii="Arial" w:hAnsi="Arial" w:cs="Arial"/>
          <w:noProof/>
          <w:lang w:eastAsia="en-GB"/>
        </w:rPr>
        <w:drawing>
          <wp:inline distT="0" distB="0" distL="0" distR="0" wp14:anchorId="5330956F" wp14:editId="09E19573">
            <wp:extent cx="672998" cy="544659"/>
            <wp:effectExtent l="0" t="0" r="0" b="8255"/>
            <wp:docPr id="4" name="Picture 4" descr="C:\Users\Aine.Magee\Desktop\Bridge of Hope ref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Bridge of Hope refin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019" cy="545485"/>
                    </a:xfrm>
                    <a:prstGeom prst="rect">
                      <a:avLst/>
                    </a:prstGeom>
                    <a:noFill/>
                    <a:ln>
                      <a:noFill/>
                    </a:ln>
                  </pic:spPr>
                </pic:pic>
              </a:graphicData>
            </a:graphic>
          </wp:inline>
        </w:drawing>
      </w:r>
      <w:r w:rsidRPr="00694CAB">
        <w:rPr>
          <w:rFonts w:ascii="Arial" w:hAnsi="Arial" w:cs="Arial"/>
        </w:rPr>
        <w:t xml:space="preserve"> </w:t>
      </w:r>
      <w:r w:rsidRPr="00694CAB">
        <w:rPr>
          <w:rFonts w:ascii="Arial" w:hAnsi="Arial" w:cs="Arial"/>
          <w:noProof/>
          <w:lang w:eastAsia="en-GB"/>
        </w:rPr>
        <w:t xml:space="preserve">                                           </w:t>
      </w:r>
      <w:r w:rsidRPr="00694CAB">
        <w:rPr>
          <w:rFonts w:ascii="Arial" w:hAnsi="Arial" w:cs="Arial"/>
          <w:noProof/>
          <w:lang w:eastAsia="en-GB"/>
        </w:rPr>
        <w:drawing>
          <wp:inline distT="0" distB="0" distL="0" distR="0" wp14:anchorId="2E2F1340" wp14:editId="5F025A1C">
            <wp:extent cx="1309421" cy="660946"/>
            <wp:effectExtent l="0" t="0" r="5080" b="6350"/>
            <wp:docPr id="2" name="Picture 2" descr="tji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ilogo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286" cy="664411"/>
                    </a:xfrm>
                    <a:prstGeom prst="rect">
                      <a:avLst/>
                    </a:prstGeom>
                    <a:noFill/>
                    <a:ln>
                      <a:noFill/>
                    </a:ln>
                  </pic:spPr>
                </pic:pic>
              </a:graphicData>
            </a:graphic>
          </wp:inline>
        </w:drawing>
      </w:r>
      <w:r w:rsidRPr="00694CAB">
        <w:rPr>
          <w:rFonts w:ascii="Arial" w:hAnsi="Arial" w:cs="Arial"/>
          <w:noProof/>
          <w:lang w:eastAsia="en-GB"/>
        </w:rPr>
        <w:t xml:space="preserve">                           </w:t>
      </w:r>
    </w:p>
    <w:p w:rsidR="00694CAB" w:rsidRPr="00694CAB" w:rsidRDefault="00694CAB" w:rsidP="00694CAB">
      <w:pPr>
        <w:rPr>
          <w:rFonts w:ascii="Arial" w:hAnsi="Arial" w:cs="Arial"/>
        </w:rPr>
      </w:pPr>
      <w:r w:rsidRPr="00694CAB">
        <w:rPr>
          <w:rFonts w:ascii="Arial" w:hAnsi="Arial" w:cs="Arial"/>
        </w:rPr>
        <w:t>Date: 13 October 2015</w:t>
      </w:r>
    </w:p>
    <w:p w:rsidR="00BE67B4" w:rsidRPr="00694CAB" w:rsidRDefault="00BE67B4" w:rsidP="00694CAB">
      <w:pPr>
        <w:rPr>
          <w:rFonts w:ascii="Arial" w:hAnsi="Arial" w:cs="Arial"/>
          <w:color w:val="000000"/>
        </w:rPr>
      </w:pPr>
      <w:r w:rsidRPr="00694CAB">
        <w:rPr>
          <w:rFonts w:ascii="Arial" w:hAnsi="Arial" w:cs="Arial"/>
        </w:rPr>
        <w:t>The inaugur</w:t>
      </w:r>
      <w:bookmarkStart w:id="0" w:name="_GoBack"/>
      <w:bookmarkEnd w:id="0"/>
      <w:r w:rsidRPr="00694CAB">
        <w:rPr>
          <w:rFonts w:ascii="Arial" w:hAnsi="Arial" w:cs="Arial"/>
        </w:rPr>
        <w:t>al Transitional Justice Grassroots Programme,</w:t>
      </w:r>
      <w:r w:rsidRPr="00694CAB">
        <w:rPr>
          <w:rFonts w:ascii="Arial" w:hAnsi="Arial" w:cs="Arial"/>
          <w:color w:val="000000"/>
        </w:rPr>
        <w:t xml:space="preserve"> bespoke training from Transitional Justice Institute</w:t>
      </w:r>
      <w:r w:rsidR="00F405E2" w:rsidRPr="00694CAB">
        <w:rPr>
          <w:rFonts w:ascii="Arial" w:hAnsi="Arial" w:cs="Arial"/>
          <w:color w:val="000000"/>
        </w:rPr>
        <w:t xml:space="preserve"> (TJI)</w:t>
      </w:r>
      <w:r w:rsidRPr="00694CAB">
        <w:rPr>
          <w:rFonts w:ascii="Arial" w:hAnsi="Arial" w:cs="Arial"/>
          <w:color w:val="000000"/>
        </w:rPr>
        <w:t xml:space="preserve">, Ulster University &amp; Ashton Community Trust through </w:t>
      </w:r>
      <w:r w:rsidR="00967335" w:rsidRPr="00694CAB">
        <w:rPr>
          <w:rFonts w:ascii="Arial" w:hAnsi="Arial" w:cs="Arial"/>
          <w:color w:val="000000"/>
        </w:rPr>
        <w:t>its Bridge of Hope d</w:t>
      </w:r>
      <w:r w:rsidRPr="00694CAB">
        <w:rPr>
          <w:rFonts w:ascii="Arial" w:hAnsi="Arial" w:cs="Arial"/>
          <w:color w:val="000000"/>
        </w:rPr>
        <w:t xml:space="preserve">epartment </w:t>
      </w:r>
      <w:r w:rsidR="00967335" w:rsidRPr="00694CAB">
        <w:rPr>
          <w:rFonts w:ascii="Arial" w:hAnsi="Arial" w:cs="Arial"/>
          <w:color w:val="000000"/>
        </w:rPr>
        <w:t>has launched</w:t>
      </w:r>
      <w:r w:rsidRPr="00694CAB">
        <w:rPr>
          <w:rFonts w:ascii="Arial" w:hAnsi="Arial" w:cs="Arial"/>
          <w:color w:val="000000"/>
        </w:rPr>
        <w:t>.</w:t>
      </w:r>
    </w:p>
    <w:p w:rsidR="00BE67B4" w:rsidRPr="00694CAB" w:rsidRDefault="00BE67B4" w:rsidP="00694CAB">
      <w:pPr>
        <w:rPr>
          <w:rFonts w:ascii="Arial" w:hAnsi="Arial" w:cs="Arial"/>
        </w:rPr>
      </w:pPr>
      <w:r w:rsidRPr="00694CAB">
        <w:rPr>
          <w:rFonts w:ascii="Arial" w:hAnsi="Arial" w:cs="Arial"/>
        </w:rPr>
        <w:t>The highly innovative community-ac</w:t>
      </w:r>
      <w:r w:rsidR="00F405E2" w:rsidRPr="00694CAB">
        <w:rPr>
          <w:rFonts w:ascii="Arial" w:hAnsi="Arial" w:cs="Arial"/>
        </w:rPr>
        <w:t>ademic training programme began</w:t>
      </w:r>
      <w:r w:rsidRPr="00694CAB">
        <w:rPr>
          <w:rFonts w:ascii="Arial" w:hAnsi="Arial" w:cs="Arial"/>
        </w:rPr>
        <w:t xml:space="preserve"> on </w:t>
      </w:r>
      <w:r w:rsidR="00D71B37" w:rsidRPr="00694CAB">
        <w:rPr>
          <w:rFonts w:ascii="Arial" w:hAnsi="Arial" w:cs="Arial"/>
        </w:rPr>
        <w:t>30 September,</w:t>
      </w:r>
      <w:r w:rsidRPr="00694CAB">
        <w:rPr>
          <w:rFonts w:ascii="Arial" w:hAnsi="Arial" w:cs="Arial"/>
        </w:rPr>
        <w:t xml:space="preserve"> and </w:t>
      </w:r>
      <w:r w:rsidR="006D79AE" w:rsidRPr="00694CAB">
        <w:rPr>
          <w:rFonts w:ascii="Arial" w:hAnsi="Arial" w:cs="Arial"/>
        </w:rPr>
        <w:t xml:space="preserve">will see </w:t>
      </w:r>
      <w:r w:rsidR="00EF6BA5" w:rsidRPr="00694CAB">
        <w:rPr>
          <w:rFonts w:ascii="Arial" w:hAnsi="Arial" w:cs="Arial"/>
        </w:rPr>
        <w:t>trainees</w:t>
      </w:r>
      <w:r w:rsidRPr="00694CAB">
        <w:rPr>
          <w:rFonts w:ascii="Arial" w:hAnsi="Arial" w:cs="Arial"/>
        </w:rPr>
        <w:t xml:space="preserve"> learning how to effectively deliver the </w:t>
      </w:r>
      <w:r w:rsidRPr="00694CAB">
        <w:rPr>
          <w:rFonts w:ascii="Arial" w:hAnsi="Arial" w:cs="Arial"/>
          <w:i/>
        </w:rPr>
        <w:t xml:space="preserve">Transitional Justice Grassroots </w:t>
      </w:r>
      <w:r w:rsidR="00967335" w:rsidRPr="00694CAB">
        <w:rPr>
          <w:rFonts w:ascii="Arial" w:hAnsi="Arial" w:cs="Arial"/>
          <w:i/>
        </w:rPr>
        <w:t>Toolkit</w:t>
      </w:r>
      <w:r w:rsidRPr="00694CAB">
        <w:rPr>
          <w:rFonts w:ascii="Arial" w:hAnsi="Arial" w:cs="Arial"/>
          <w:i/>
        </w:rPr>
        <w:t xml:space="preserve"> </w:t>
      </w:r>
      <w:r w:rsidRPr="00694CAB">
        <w:rPr>
          <w:rFonts w:ascii="Arial" w:hAnsi="Arial" w:cs="Arial"/>
        </w:rPr>
        <w:t xml:space="preserve">to </w:t>
      </w:r>
      <w:r w:rsidR="005C29D3" w:rsidRPr="00694CAB">
        <w:rPr>
          <w:rFonts w:ascii="Arial" w:hAnsi="Arial" w:cs="Arial"/>
        </w:rPr>
        <w:t>individuals and communities moving out of conflict</w:t>
      </w:r>
      <w:r w:rsidRPr="00694CAB">
        <w:rPr>
          <w:rFonts w:ascii="Arial" w:hAnsi="Arial" w:cs="Arial"/>
        </w:rPr>
        <w:t>.</w:t>
      </w:r>
    </w:p>
    <w:p w:rsidR="00D71B37" w:rsidRPr="00694CAB" w:rsidRDefault="00937002" w:rsidP="00694CAB">
      <w:pPr>
        <w:rPr>
          <w:rFonts w:ascii="Arial" w:hAnsi="Arial" w:cs="Arial"/>
        </w:rPr>
      </w:pPr>
      <w:r w:rsidRPr="00694CAB">
        <w:rPr>
          <w:rFonts w:ascii="Arial" w:hAnsi="Arial" w:cs="Arial"/>
        </w:rPr>
        <w:t>The</w:t>
      </w:r>
      <w:r w:rsidR="006D79AE" w:rsidRPr="00694CAB">
        <w:rPr>
          <w:rFonts w:ascii="Arial" w:hAnsi="Arial" w:cs="Arial"/>
        </w:rPr>
        <w:t xml:space="preserve"> training </w:t>
      </w:r>
      <w:r w:rsidRPr="00694CAB">
        <w:rPr>
          <w:rFonts w:ascii="Arial" w:hAnsi="Arial" w:cs="Arial"/>
        </w:rPr>
        <w:t>comprises of</w:t>
      </w:r>
      <w:r w:rsidR="006D79AE" w:rsidRPr="00694CAB">
        <w:rPr>
          <w:rFonts w:ascii="Arial" w:hAnsi="Arial" w:cs="Arial"/>
        </w:rPr>
        <w:t xml:space="preserve"> two </w:t>
      </w:r>
      <w:r w:rsidR="003E1D93" w:rsidRPr="00694CAB">
        <w:rPr>
          <w:rFonts w:ascii="Arial" w:hAnsi="Arial" w:cs="Arial"/>
        </w:rPr>
        <w:t xml:space="preserve">undergraduate </w:t>
      </w:r>
      <w:r w:rsidR="006D79AE" w:rsidRPr="00694CAB">
        <w:rPr>
          <w:rFonts w:ascii="Arial" w:hAnsi="Arial" w:cs="Arial"/>
        </w:rPr>
        <w:t>modules</w:t>
      </w:r>
      <w:r w:rsidRPr="00694CAB">
        <w:rPr>
          <w:rFonts w:ascii="Arial" w:hAnsi="Arial" w:cs="Arial"/>
        </w:rPr>
        <w:t xml:space="preserve"> and a theory to practice residential. The first module involves</w:t>
      </w:r>
      <w:r w:rsidR="006D79AE" w:rsidRPr="00694CAB">
        <w:rPr>
          <w:rFonts w:ascii="Arial" w:hAnsi="Arial" w:cs="Arial"/>
        </w:rPr>
        <w:t xml:space="preserve"> debate, reflection and completion of the </w:t>
      </w:r>
      <w:r w:rsidR="006D79AE" w:rsidRPr="00694CAB">
        <w:rPr>
          <w:rFonts w:ascii="Arial" w:hAnsi="Arial" w:cs="Arial"/>
          <w:i/>
        </w:rPr>
        <w:t>Grassroots Toolkit</w:t>
      </w:r>
      <w:r w:rsidR="006D79AE" w:rsidRPr="00694CAB">
        <w:rPr>
          <w:rFonts w:ascii="Arial" w:hAnsi="Arial" w:cs="Arial"/>
        </w:rPr>
        <w:t xml:space="preserve"> </w:t>
      </w:r>
      <w:r w:rsidRPr="00694CAB">
        <w:rPr>
          <w:rFonts w:ascii="Arial" w:hAnsi="Arial" w:cs="Arial"/>
        </w:rPr>
        <w:t>and the second module focuses on the</w:t>
      </w:r>
      <w:r w:rsidR="006D79AE" w:rsidRPr="00694CAB">
        <w:rPr>
          <w:rFonts w:ascii="Arial" w:hAnsi="Arial" w:cs="Arial"/>
        </w:rPr>
        <w:t xml:space="preserve"> teacher </w:t>
      </w:r>
      <w:r w:rsidRPr="00694CAB">
        <w:rPr>
          <w:rFonts w:ascii="Arial" w:hAnsi="Arial" w:cs="Arial"/>
        </w:rPr>
        <w:t>training required</w:t>
      </w:r>
      <w:r w:rsidR="006D79AE" w:rsidRPr="00694CAB">
        <w:rPr>
          <w:rFonts w:ascii="Arial" w:hAnsi="Arial" w:cs="Arial"/>
        </w:rPr>
        <w:t xml:space="preserve"> </w:t>
      </w:r>
      <w:proofErr w:type="gramStart"/>
      <w:r w:rsidR="006D79AE" w:rsidRPr="00694CAB">
        <w:rPr>
          <w:rFonts w:ascii="Arial" w:hAnsi="Arial" w:cs="Arial"/>
        </w:rPr>
        <w:t>to deliver</w:t>
      </w:r>
      <w:proofErr w:type="gramEnd"/>
      <w:r w:rsidR="00694CAB" w:rsidRPr="00694CAB">
        <w:rPr>
          <w:rFonts w:ascii="Arial" w:hAnsi="Arial" w:cs="Arial"/>
        </w:rPr>
        <w:t xml:space="preserve"> the </w:t>
      </w:r>
      <w:r w:rsidR="00694CAB" w:rsidRPr="00694CAB">
        <w:rPr>
          <w:rFonts w:ascii="Arial" w:hAnsi="Arial" w:cs="Arial"/>
          <w:i/>
        </w:rPr>
        <w:t>Grassroots Toolkit</w:t>
      </w:r>
      <w:r w:rsidR="006D79AE" w:rsidRPr="00694CAB">
        <w:rPr>
          <w:rFonts w:ascii="Arial" w:hAnsi="Arial" w:cs="Arial"/>
          <w:i/>
        </w:rPr>
        <w:t>.</w:t>
      </w:r>
      <w:r w:rsidR="006D79AE" w:rsidRPr="00694CAB">
        <w:rPr>
          <w:rFonts w:ascii="Arial" w:hAnsi="Arial" w:cs="Arial"/>
        </w:rPr>
        <w:t xml:space="preserve"> </w:t>
      </w:r>
      <w:r w:rsidR="00DC5D77" w:rsidRPr="00694CAB">
        <w:rPr>
          <w:rFonts w:ascii="Arial" w:hAnsi="Arial" w:cs="Arial"/>
        </w:rPr>
        <w:t xml:space="preserve">A </w:t>
      </w:r>
      <w:r w:rsidRPr="00694CAB">
        <w:rPr>
          <w:rFonts w:ascii="Arial" w:hAnsi="Arial" w:cs="Arial"/>
        </w:rPr>
        <w:t xml:space="preserve">residential in January 2016 completes the </w:t>
      </w:r>
      <w:r w:rsidR="003E1D93" w:rsidRPr="00694CAB">
        <w:rPr>
          <w:rFonts w:ascii="Arial" w:hAnsi="Arial" w:cs="Arial"/>
        </w:rPr>
        <w:t>programme</w:t>
      </w:r>
      <w:r w:rsidRPr="00694CAB">
        <w:rPr>
          <w:rFonts w:ascii="Arial" w:hAnsi="Arial" w:cs="Arial"/>
        </w:rPr>
        <w:t>.</w:t>
      </w:r>
    </w:p>
    <w:p w:rsidR="00937002" w:rsidRPr="00694CAB" w:rsidRDefault="00937002" w:rsidP="00694CAB">
      <w:pPr>
        <w:rPr>
          <w:rFonts w:ascii="Arial" w:hAnsi="Arial" w:cs="Arial"/>
        </w:rPr>
      </w:pPr>
      <w:r w:rsidRPr="00694CAB">
        <w:rPr>
          <w:rFonts w:ascii="Arial" w:hAnsi="Arial" w:cs="Arial"/>
        </w:rPr>
        <w:t>Head of Victims &amp; Mental Health Services at Asht</w:t>
      </w:r>
      <w:r w:rsidR="00DC5D77" w:rsidRPr="00694CAB">
        <w:rPr>
          <w:rFonts w:ascii="Arial" w:hAnsi="Arial" w:cs="Arial"/>
        </w:rPr>
        <w:t>on Community Trust Irene Sherry</w:t>
      </w:r>
      <w:r w:rsidR="00694CAB" w:rsidRPr="00694CAB">
        <w:rPr>
          <w:rFonts w:ascii="Arial" w:hAnsi="Arial" w:cs="Arial"/>
        </w:rPr>
        <w:t xml:space="preserve"> has</w:t>
      </w:r>
      <w:r w:rsidR="00DC5D77" w:rsidRPr="00694CAB">
        <w:rPr>
          <w:rFonts w:ascii="Arial" w:hAnsi="Arial" w:cs="Arial"/>
        </w:rPr>
        <w:t xml:space="preserve"> warmly</w:t>
      </w:r>
      <w:r w:rsidRPr="00694CAB">
        <w:rPr>
          <w:rFonts w:ascii="Arial" w:hAnsi="Arial" w:cs="Arial"/>
        </w:rPr>
        <w:t xml:space="preserve"> welcome</w:t>
      </w:r>
      <w:r w:rsidR="00DC5D77" w:rsidRPr="00694CAB">
        <w:rPr>
          <w:rFonts w:ascii="Arial" w:hAnsi="Arial" w:cs="Arial"/>
        </w:rPr>
        <w:t xml:space="preserve">d </w:t>
      </w:r>
      <w:r w:rsidRPr="00694CAB">
        <w:rPr>
          <w:rFonts w:ascii="Arial" w:hAnsi="Arial" w:cs="Arial"/>
        </w:rPr>
        <w:t>trainees to the programme</w:t>
      </w:r>
      <w:r w:rsidR="00DC5D77" w:rsidRPr="00694CAB">
        <w:rPr>
          <w:rFonts w:ascii="Arial" w:hAnsi="Arial" w:cs="Arial"/>
        </w:rPr>
        <w:t xml:space="preserve"> and said:</w:t>
      </w:r>
    </w:p>
    <w:p w:rsidR="00937002" w:rsidRPr="00694CAB" w:rsidRDefault="00937002" w:rsidP="00694CAB">
      <w:pPr>
        <w:rPr>
          <w:rFonts w:ascii="Arial" w:hAnsi="Arial" w:cs="Arial"/>
        </w:rPr>
      </w:pPr>
      <w:r w:rsidRPr="00694CAB">
        <w:rPr>
          <w:rFonts w:ascii="Arial" w:hAnsi="Arial" w:cs="Arial"/>
        </w:rPr>
        <w:t>“Our partnership with the Transitional Justice Institute has been an exciting and innovative journey. This training programme is so new and unique that we are delighted to see it come to fruition after months of planning and recruiting. Credit must go to all our partners and supporters of this work and the Victims &amp; Survivors Service who have funded this work since we first started. I’m delighted to welcome the very first cohort of Toolkit Trainees to Ulster University and I’m positive</w:t>
      </w:r>
      <w:r w:rsidR="00DC5D77" w:rsidRPr="00694CAB">
        <w:rPr>
          <w:rFonts w:ascii="Arial" w:hAnsi="Arial" w:cs="Arial"/>
        </w:rPr>
        <w:t xml:space="preserve"> they will </w:t>
      </w:r>
      <w:r w:rsidRPr="00694CAB">
        <w:rPr>
          <w:rFonts w:ascii="Arial" w:hAnsi="Arial" w:cs="Arial"/>
        </w:rPr>
        <w:t>enjoy this first class experiential learning process.”</w:t>
      </w:r>
    </w:p>
    <w:p w:rsidR="003E1D93" w:rsidRPr="00694CAB" w:rsidRDefault="00937002" w:rsidP="00694CAB">
      <w:pPr>
        <w:rPr>
          <w:rFonts w:ascii="Arial" w:hAnsi="Arial" w:cs="Arial"/>
        </w:rPr>
      </w:pPr>
      <w:r w:rsidRPr="00694CAB">
        <w:rPr>
          <w:rFonts w:ascii="Arial" w:hAnsi="Arial" w:cs="Arial"/>
        </w:rPr>
        <w:t>The Victims &amp; Survivors Service, on behalf of the Office of the First and De</w:t>
      </w:r>
      <w:r w:rsidR="003E1D93" w:rsidRPr="00694CAB">
        <w:rPr>
          <w:rFonts w:ascii="Arial" w:hAnsi="Arial" w:cs="Arial"/>
        </w:rPr>
        <w:t>puty First Minister are funding the training programme</w:t>
      </w:r>
      <w:r w:rsidRPr="00694CAB">
        <w:rPr>
          <w:rFonts w:ascii="Arial" w:hAnsi="Arial" w:cs="Arial"/>
        </w:rPr>
        <w:t>. The Political Settlements Research Programme (PRSP) is</w:t>
      </w:r>
      <w:r w:rsidR="003E1D93" w:rsidRPr="00694CAB">
        <w:rPr>
          <w:rFonts w:ascii="Arial" w:hAnsi="Arial" w:cs="Arial"/>
        </w:rPr>
        <w:t xml:space="preserve"> also a supporter of the partnership</w:t>
      </w:r>
      <w:r w:rsidRPr="00694CAB">
        <w:rPr>
          <w:rFonts w:ascii="Arial" w:hAnsi="Arial" w:cs="Arial"/>
        </w:rPr>
        <w:t>.</w:t>
      </w:r>
      <w:r w:rsidR="003E1D93" w:rsidRPr="00694CAB">
        <w:rPr>
          <w:rFonts w:ascii="Arial" w:hAnsi="Arial" w:cs="Arial"/>
        </w:rPr>
        <w:t xml:space="preserve"> </w:t>
      </w:r>
      <w:r w:rsidR="003E1D93" w:rsidRPr="00694CAB">
        <w:rPr>
          <w:rFonts w:ascii="Arial" w:hAnsi="Arial" w:cs="Arial"/>
        </w:rPr>
        <w:t xml:space="preserve">Eilish Rooney, TJI Senior Lecturer, has </w:t>
      </w:r>
      <w:r w:rsidR="00694CAB" w:rsidRPr="00694CAB">
        <w:rPr>
          <w:rFonts w:ascii="Arial" w:hAnsi="Arial" w:cs="Arial"/>
        </w:rPr>
        <w:t xml:space="preserve">supported this work since inception and has </w:t>
      </w:r>
      <w:r w:rsidR="003E1D93" w:rsidRPr="00694CAB">
        <w:rPr>
          <w:rFonts w:ascii="Arial" w:hAnsi="Arial" w:cs="Arial"/>
        </w:rPr>
        <w:t xml:space="preserve">authored four booklets: </w:t>
      </w:r>
      <w:r w:rsidR="003E1D93" w:rsidRPr="00694CAB">
        <w:rPr>
          <w:rFonts w:ascii="Arial" w:hAnsi="Arial" w:cs="Arial"/>
          <w:i/>
          <w:iCs/>
        </w:rPr>
        <w:t>Transitional Justice Grassroots Engagement</w:t>
      </w:r>
      <w:r w:rsidR="003E1D93" w:rsidRPr="00694CAB">
        <w:rPr>
          <w:rFonts w:ascii="Arial" w:hAnsi="Arial" w:cs="Arial"/>
        </w:rPr>
        <w:t xml:space="preserve"> (2012); </w:t>
      </w:r>
      <w:r w:rsidR="003E1D93" w:rsidRPr="00694CAB">
        <w:rPr>
          <w:rFonts w:ascii="Arial" w:hAnsi="Arial" w:cs="Arial"/>
          <w:i/>
          <w:iCs/>
        </w:rPr>
        <w:t>Transitional Justice Grassroots Toolkit</w:t>
      </w:r>
      <w:r w:rsidR="003E1D93" w:rsidRPr="00694CAB">
        <w:rPr>
          <w:rFonts w:ascii="Arial" w:hAnsi="Arial" w:cs="Arial"/>
        </w:rPr>
        <w:t xml:space="preserve"> (2012); </w:t>
      </w:r>
      <w:r w:rsidR="003E1D93" w:rsidRPr="00694CAB">
        <w:rPr>
          <w:rFonts w:ascii="Arial" w:hAnsi="Arial" w:cs="Arial"/>
          <w:i/>
          <w:iCs/>
        </w:rPr>
        <w:t>Transitional Justice Grassroots Toolkit User’s Guide</w:t>
      </w:r>
      <w:r w:rsidR="003E1D93" w:rsidRPr="00694CAB">
        <w:rPr>
          <w:rFonts w:ascii="Arial" w:hAnsi="Arial" w:cs="Arial"/>
        </w:rPr>
        <w:t xml:space="preserve"> (2014) and the forthcoming </w:t>
      </w:r>
      <w:r w:rsidR="003E1D93" w:rsidRPr="00694CAB">
        <w:rPr>
          <w:rFonts w:ascii="Arial" w:hAnsi="Arial" w:cs="Arial"/>
          <w:i/>
          <w:iCs/>
        </w:rPr>
        <w:t>Transitional Justice Grassroots Toolkit Trainer’s Manual</w:t>
      </w:r>
      <w:r w:rsidR="003E1D93" w:rsidRPr="00694CAB">
        <w:rPr>
          <w:rFonts w:ascii="Arial" w:hAnsi="Arial" w:cs="Arial"/>
        </w:rPr>
        <w:t>.</w:t>
      </w:r>
    </w:p>
    <w:p w:rsidR="005C29D3" w:rsidRPr="00694CAB" w:rsidRDefault="00967335" w:rsidP="00694CAB">
      <w:pPr>
        <w:shd w:val="clear" w:color="auto" w:fill="FFFFFF"/>
        <w:rPr>
          <w:rFonts w:ascii="Arial" w:eastAsia="Times New Roman" w:hAnsi="Arial" w:cs="Arial"/>
          <w:color w:val="000000"/>
          <w:lang w:eastAsia="en-GB"/>
        </w:rPr>
      </w:pPr>
      <w:r w:rsidRPr="00694CAB">
        <w:rPr>
          <w:rFonts w:ascii="Arial" w:hAnsi="Arial" w:cs="Arial"/>
        </w:rPr>
        <w:t xml:space="preserve">Director of TJI and </w:t>
      </w:r>
      <w:r w:rsidR="00F405E2" w:rsidRPr="00694CAB">
        <w:rPr>
          <w:rFonts w:ascii="Arial" w:hAnsi="Arial" w:cs="Arial"/>
        </w:rPr>
        <w:t xml:space="preserve">Professor </w:t>
      </w:r>
      <w:r w:rsidRPr="00694CAB">
        <w:rPr>
          <w:rFonts w:ascii="Arial" w:eastAsia="Times New Roman" w:hAnsi="Arial" w:cs="Arial"/>
          <w:color w:val="000000"/>
          <w:lang w:eastAsia="en-GB"/>
        </w:rPr>
        <w:t xml:space="preserve">of Human Rights and Constitutional Law </w:t>
      </w:r>
      <w:r w:rsidR="00F405E2" w:rsidRPr="00694CAB">
        <w:rPr>
          <w:rFonts w:ascii="Arial" w:hAnsi="Arial" w:cs="Arial"/>
        </w:rPr>
        <w:t>Rory O’Connell</w:t>
      </w:r>
      <w:r w:rsidRPr="00694CAB">
        <w:rPr>
          <w:rFonts w:ascii="Arial" w:hAnsi="Arial" w:cs="Arial"/>
        </w:rPr>
        <w:t xml:space="preserve"> </w:t>
      </w:r>
      <w:r w:rsidR="005C29D3" w:rsidRPr="00694CAB">
        <w:rPr>
          <w:rFonts w:ascii="Arial" w:hAnsi="Arial" w:cs="Arial"/>
        </w:rPr>
        <w:t>said:</w:t>
      </w:r>
    </w:p>
    <w:p w:rsidR="005E79AF" w:rsidRDefault="005C29D3" w:rsidP="00694CAB">
      <w:pPr>
        <w:pStyle w:val="xmsonormal"/>
        <w:shd w:val="clear" w:color="auto" w:fill="FFFFFF"/>
        <w:spacing w:before="0" w:beforeAutospacing="0" w:after="0" w:afterAutospacing="0" w:line="276" w:lineRule="auto"/>
        <w:rPr>
          <w:rFonts w:ascii="Arial" w:hAnsi="Arial" w:cs="Arial"/>
          <w:sz w:val="22"/>
          <w:szCs w:val="22"/>
        </w:rPr>
      </w:pPr>
      <w:r w:rsidRPr="00694CAB">
        <w:rPr>
          <w:rFonts w:ascii="Arial" w:hAnsi="Arial" w:cs="Arial"/>
          <w:sz w:val="22"/>
          <w:szCs w:val="22"/>
        </w:rPr>
        <w:t>“</w:t>
      </w:r>
      <w:r w:rsidR="00967335" w:rsidRPr="00694CAB">
        <w:rPr>
          <w:rFonts w:ascii="Arial" w:hAnsi="Arial" w:cs="Arial"/>
          <w:color w:val="000000"/>
          <w:sz w:val="22"/>
          <w:szCs w:val="22"/>
        </w:rPr>
        <w:t>The Transitional Justice Institute is honoured to be involved in this project with our partners in Bridge of Hope. As a research institute, TJI adopts an action-oriented research strategy which involves working closely with our partners at local, national and international level so as to deliver on our research and education objectives and to serve the community. Thanks t</w:t>
      </w:r>
      <w:r w:rsidR="00967335" w:rsidRPr="00694CAB">
        <w:rPr>
          <w:rFonts w:ascii="Arial" w:hAnsi="Arial" w:cs="Arial"/>
          <w:color w:val="000000"/>
          <w:sz w:val="22"/>
          <w:szCs w:val="22"/>
        </w:rPr>
        <w:t>o this approach, TJI is ranked first</w:t>
      </w:r>
      <w:r w:rsidR="00967335" w:rsidRPr="00694CAB">
        <w:rPr>
          <w:rFonts w:ascii="Arial" w:hAnsi="Arial" w:cs="Arial"/>
          <w:color w:val="000000"/>
          <w:sz w:val="22"/>
          <w:szCs w:val="22"/>
        </w:rPr>
        <w:t xml:space="preserve"> for impact in law in the UK’s Research Excellence Framework 2014. Our work with Bridge of Hope, spearheaded by Eilish Rooney, is a perfect expression of our approach to research. </w:t>
      </w:r>
      <w:proofErr w:type="spellStart"/>
      <w:r w:rsidR="00967335" w:rsidRPr="00694CAB">
        <w:rPr>
          <w:rFonts w:ascii="Arial" w:hAnsi="Arial" w:cs="Arial"/>
          <w:color w:val="000000"/>
          <w:sz w:val="22"/>
          <w:szCs w:val="22"/>
        </w:rPr>
        <w:t>Eilish’s</w:t>
      </w:r>
      <w:proofErr w:type="spellEnd"/>
      <w:r w:rsidR="00967335" w:rsidRPr="00694CAB">
        <w:rPr>
          <w:rFonts w:ascii="Arial" w:hAnsi="Arial" w:cs="Arial"/>
          <w:color w:val="000000"/>
          <w:sz w:val="22"/>
          <w:szCs w:val="22"/>
        </w:rPr>
        <w:t xml:space="preserve"> work is one of a number of our projects where TJI research is supported through the Political Settl</w:t>
      </w:r>
      <w:r w:rsidR="00967335" w:rsidRPr="00694CAB">
        <w:rPr>
          <w:rFonts w:ascii="Arial" w:hAnsi="Arial" w:cs="Arial"/>
          <w:color w:val="000000"/>
          <w:sz w:val="22"/>
          <w:szCs w:val="22"/>
        </w:rPr>
        <w:t>ements Research Programme</w:t>
      </w:r>
      <w:r w:rsidR="00967335" w:rsidRPr="00694CAB">
        <w:rPr>
          <w:rFonts w:ascii="Arial" w:hAnsi="Arial" w:cs="Arial"/>
          <w:color w:val="000000"/>
          <w:sz w:val="22"/>
          <w:szCs w:val="22"/>
        </w:rPr>
        <w:t>. We are delighted to welcome this cohort of students to TJI and the University.”</w:t>
      </w:r>
      <w:r w:rsidR="00694CAB" w:rsidRPr="00694CAB">
        <w:rPr>
          <w:rFonts w:ascii="Arial" w:hAnsi="Arial" w:cs="Arial"/>
          <w:color w:val="000000"/>
          <w:sz w:val="22"/>
          <w:szCs w:val="22"/>
        </w:rPr>
        <w:t xml:space="preserve"> </w:t>
      </w:r>
      <w:r w:rsidR="005E79AF" w:rsidRPr="00694CAB">
        <w:rPr>
          <w:rFonts w:ascii="Arial" w:hAnsi="Arial" w:cs="Arial"/>
          <w:sz w:val="22"/>
          <w:szCs w:val="22"/>
        </w:rPr>
        <w:t>ENDS</w:t>
      </w:r>
    </w:p>
    <w:p w:rsidR="00694CAB" w:rsidRPr="00694CAB" w:rsidRDefault="00694CAB" w:rsidP="00694CAB">
      <w:pPr>
        <w:pStyle w:val="xmsonormal"/>
        <w:shd w:val="clear" w:color="auto" w:fill="FFFFFF"/>
        <w:spacing w:before="0" w:beforeAutospacing="0" w:after="0" w:afterAutospacing="0" w:line="276" w:lineRule="auto"/>
        <w:rPr>
          <w:rFonts w:ascii="Arial" w:hAnsi="Arial" w:cs="Arial"/>
          <w:color w:val="000000"/>
          <w:sz w:val="22"/>
          <w:szCs w:val="22"/>
        </w:rPr>
      </w:pPr>
    </w:p>
    <w:p w:rsidR="00694CAB" w:rsidRPr="00694CAB" w:rsidRDefault="00694CAB" w:rsidP="00694CAB">
      <w:pPr>
        <w:pStyle w:val="NormalWeb"/>
        <w:spacing w:line="276" w:lineRule="auto"/>
        <w:rPr>
          <w:rFonts w:ascii="Arial" w:hAnsi="Arial" w:cs="Arial"/>
          <w:sz w:val="22"/>
          <w:szCs w:val="22"/>
        </w:rPr>
      </w:pPr>
      <w:r w:rsidRPr="00694CAB">
        <w:rPr>
          <w:rFonts w:ascii="Arial" w:hAnsi="Arial" w:cs="Arial"/>
          <w:sz w:val="22"/>
          <w:szCs w:val="22"/>
        </w:rPr>
        <w:lastRenderedPageBreak/>
        <w:t>Notes to editors:</w:t>
      </w:r>
    </w:p>
    <w:p w:rsidR="00694CAB" w:rsidRDefault="00694CAB" w:rsidP="00694CAB">
      <w:pPr>
        <w:pStyle w:val="NormalWeb"/>
        <w:spacing w:line="276" w:lineRule="auto"/>
        <w:rPr>
          <w:rFonts w:ascii="Arial" w:hAnsi="Arial" w:cs="Arial"/>
          <w:sz w:val="22"/>
          <w:szCs w:val="22"/>
        </w:rPr>
      </w:pPr>
      <w:r w:rsidRPr="00694CAB">
        <w:rPr>
          <w:rFonts w:ascii="Arial" w:hAnsi="Arial" w:cs="Arial"/>
          <w:sz w:val="22"/>
          <w:szCs w:val="22"/>
        </w:rPr>
        <w:t xml:space="preserve">From 2011 Bridge of Hope and the TJI have worked to build a programme that empowers local people to explore how individual lives and societies are changed by conflict and transition. </w:t>
      </w:r>
    </w:p>
    <w:p w:rsidR="00694CAB" w:rsidRPr="00694CAB" w:rsidRDefault="00694CAB" w:rsidP="00694CAB">
      <w:pPr>
        <w:pStyle w:val="NormalWeb"/>
        <w:spacing w:line="276" w:lineRule="auto"/>
        <w:rPr>
          <w:rFonts w:ascii="Arial" w:hAnsi="Arial" w:cs="Arial"/>
          <w:sz w:val="22"/>
          <w:szCs w:val="22"/>
        </w:rPr>
      </w:pPr>
      <w:r w:rsidRPr="00694CAB">
        <w:rPr>
          <w:rFonts w:ascii="Arial" w:hAnsi="Arial" w:cs="Arial"/>
          <w:sz w:val="22"/>
          <w:szCs w:val="22"/>
        </w:rPr>
        <w:t xml:space="preserve">To date the work has been delivered to over 120 people living within areas as diverse as </w:t>
      </w:r>
      <w:proofErr w:type="gramStart"/>
      <w:r w:rsidRPr="00694CAB">
        <w:rPr>
          <w:rFonts w:ascii="Arial" w:hAnsi="Arial" w:cs="Arial"/>
          <w:sz w:val="22"/>
          <w:szCs w:val="22"/>
        </w:rPr>
        <w:t>Falls</w:t>
      </w:r>
      <w:proofErr w:type="gramEnd"/>
      <w:r w:rsidRPr="00694CAB">
        <w:rPr>
          <w:rFonts w:ascii="Arial" w:hAnsi="Arial" w:cs="Arial"/>
          <w:sz w:val="22"/>
          <w:szCs w:val="22"/>
        </w:rPr>
        <w:t xml:space="preserve">, Shankill, Mount Vernon, Tigers Bay and New Lodge. It has also been successfully delivered on a cross community context as well as a gender basis. It is now also available to students undertaking the BSc Hons Community Development degree at UU. Materials published as a resource to the programme have attracted attention from Syria, Kenya and other conflict zones around the world and the programme itself was recently described as ‘inspirational’ by a leading human rights NGO in Zimbabwe. </w:t>
      </w:r>
    </w:p>
    <w:p w:rsidR="00DC5D77" w:rsidRPr="00694CAB" w:rsidRDefault="00DC5D77" w:rsidP="00694CAB">
      <w:pPr>
        <w:pStyle w:val="NormalWeb"/>
        <w:spacing w:line="276" w:lineRule="auto"/>
        <w:rPr>
          <w:rFonts w:ascii="Arial" w:hAnsi="Arial" w:cs="Arial"/>
          <w:sz w:val="22"/>
          <w:szCs w:val="22"/>
        </w:rPr>
      </w:pPr>
      <w:r w:rsidRPr="00694CAB">
        <w:rPr>
          <w:rFonts w:ascii="Arial" w:hAnsi="Arial" w:cs="Arial"/>
          <w:sz w:val="22"/>
          <w:szCs w:val="22"/>
        </w:rPr>
        <w:t xml:space="preserve">Updates about the course will be posted on </w:t>
      </w:r>
      <w:r w:rsidR="00694CAB" w:rsidRPr="00694CAB">
        <w:rPr>
          <w:rFonts w:ascii="Arial" w:hAnsi="Arial" w:cs="Arial"/>
          <w:sz w:val="22"/>
          <w:szCs w:val="22"/>
        </w:rPr>
        <w:t xml:space="preserve">a range of </w:t>
      </w:r>
      <w:r w:rsidRPr="00694CAB">
        <w:rPr>
          <w:rFonts w:ascii="Arial" w:hAnsi="Arial" w:cs="Arial"/>
          <w:sz w:val="22"/>
          <w:szCs w:val="22"/>
        </w:rPr>
        <w:t>social media</w:t>
      </w:r>
      <w:r w:rsidR="00694CAB" w:rsidRPr="00694CAB">
        <w:rPr>
          <w:rFonts w:ascii="Arial" w:hAnsi="Arial" w:cs="Arial"/>
          <w:sz w:val="22"/>
          <w:szCs w:val="22"/>
        </w:rPr>
        <w:t xml:space="preserve"> </w:t>
      </w:r>
      <w:r w:rsidRPr="00694CAB">
        <w:rPr>
          <w:rFonts w:ascii="Arial" w:hAnsi="Arial" w:cs="Arial"/>
          <w:sz w:val="22"/>
          <w:szCs w:val="22"/>
        </w:rPr>
        <w:t xml:space="preserve">outlets: </w:t>
      </w:r>
    </w:p>
    <w:p w:rsidR="00DC5D77" w:rsidRPr="00694CAB" w:rsidRDefault="00DC5D77" w:rsidP="00694CAB">
      <w:pPr>
        <w:pStyle w:val="NormalWeb"/>
        <w:spacing w:line="276" w:lineRule="auto"/>
        <w:rPr>
          <w:rFonts w:ascii="Arial" w:hAnsi="Arial" w:cs="Arial"/>
          <w:sz w:val="22"/>
          <w:szCs w:val="22"/>
        </w:rPr>
      </w:pPr>
      <w:r w:rsidRPr="00694CAB">
        <w:rPr>
          <w:rFonts w:ascii="Arial" w:hAnsi="Arial" w:cs="Arial"/>
          <w:sz w:val="22"/>
          <w:szCs w:val="22"/>
        </w:rPr>
        <w:t>Twitter: Ashton Community Trust @</w:t>
      </w:r>
      <w:proofErr w:type="spellStart"/>
      <w:r w:rsidRPr="00694CAB">
        <w:rPr>
          <w:rFonts w:ascii="Arial" w:hAnsi="Arial" w:cs="Arial"/>
          <w:sz w:val="22"/>
          <w:szCs w:val="22"/>
        </w:rPr>
        <w:t>ashtoncommtrust</w:t>
      </w:r>
      <w:proofErr w:type="spellEnd"/>
      <w:r w:rsidR="00694CAB" w:rsidRPr="00694CAB">
        <w:rPr>
          <w:rFonts w:ascii="Arial" w:hAnsi="Arial" w:cs="Arial"/>
          <w:sz w:val="22"/>
          <w:szCs w:val="22"/>
        </w:rPr>
        <w:t xml:space="preserve"> &amp; Transitional Justice Institute </w:t>
      </w:r>
      <w:r w:rsidRPr="00694CAB">
        <w:rPr>
          <w:rFonts w:ascii="Arial" w:hAnsi="Arial" w:cs="Arial"/>
          <w:sz w:val="22"/>
          <w:szCs w:val="22"/>
        </w:rPr>
        <w:t>@TJI_</w:t>
      </w:r>
    </w:p>
    <w:p w:rsidR="00DC5D77" w:rsidRPr="00694CAB" w:rsidRDefault="00DC5D77" w:rsidP="00694CAB">
      <w:pPr>
        <w:pStyle w:val="NormalWeb"/>
        <w:spacing w:line="276" w:lineRule="auto"/>
        <w:rPr>
          <w:rFonts w:ascii="Arial" w:hAnsi="Arial" w:cs="Arial"/>
          <w:sz w:val="22"/>
          <w:szCs w:val="22"/>
        </w:rPr>
      </w:pPr>
      <w:r w:rsidRPr="00694CAB">
        <w:rPr>
          <w:rFonts w:ascii="Arial" w:hAnsi="Arial" w:cs="Arial"/>
          <w:sz w:val="22"/>
          <w:szCs w:val="22"/>
        </w:rPr>
        <w:t xml:space="preserve">Facebook: </w:t>
      </w:r>
      <w:hyperlink r:id="rId10" w:history="1">
        <w:r w:rsidRPr="00694CAB">
          <w:rPr>
            <w:rStyle w:val="Hyperlink"/>
            <w:rFonts w:ascii="Arial" w:hAnsi="Arial" w:cs="Arial"/>
            <w:sz w:val="22"/>
            <w:szCs w:val="22"/>
          </w:rPr>
          <w:t>Bridge of Hope</w:t>
        </w:r>
      </w:hyperlink>
      <w:r w:rsidR="00694CAB" w:rsidRPr="00694CAB">
        <w:rPr>
          <w:rFonts w:ascii="Arial" w:hAnsi="Arial" w:cs="Arial"/>
          <w:sz w:val="22"/>
          <w:szCs w:val="22"/>
        </w:rPr>
        <w:t xml:space="preserve"> &amp; </w:t>
      </w:r>
      <w:hyperlink r:id="rId11" w:history="1">
        <w:r w:rsidR="00694CAB" w:rsidRPr="00694CAB">
          <w:rPr>
            <w:rStyle w:val="Hyperlink"/>
            <w:rFonts w:ascii="Arial" w:hAnsi="Arial" w:cs="Arial"/>
            <w:sz w:val="22"/>
            <w:szCs w:val="22"/>
          </w:rPr>
          <w:t>Transitional Justice Institute</w:t>
        </w:r>
      </w:hyperlink>
    </w:p>
    <w:p w:rsidR="00DC5D77" w:rsidRPr="00694CAB" w:rsidRDefault="00DC5D77" w:rsidP="00694CAB">
      <w:pPr>
        <w:pStyle w:val="NormalWeb"/>
        <w:spacing w:line="276" w:lineRule="auto"/>
        <w:rPr>
          <w:rFonts w:ascii="Arial" w:hAnsi="Arial" w:cs="Arial"/>
          <w:sz w:val="22"/>
          <w:szCs w:val="22"/>
        </w:rPr>
      </w:pPr>
      <w:r w:rsidRPr="00694CAB">
        <w:rPr>
          <w:rFonts w:ascii="Arial" w:hAnsi="Arial" w:cs="Arial"/>
          <w:sz w:val="22"/>
          <w:szCs w:val="22"/>
        </w:rPr>
        <w:t xml:space="preserve">Web: </w:t>
      </w:r>
      <w:hyperlink r:id="rId12" w:history="1">
        <w:r w:rsidRPr="00694CAB">
          <w:rPr>
            <w:rStyle w:val="Hyperlink"/>
            <w:rFonts w:ascii="Arial" w:hAnsi="Arial" w:cs="Arial"/>
            <w:sz w:val="22"/>
            <w:szCs w:val="22"/>
          </w:rPr>
          <w:t>www.thebridgeofhope.org</w:t>
        </w:r>
      </w:hyperlink>
      <w:r w:rsidRPr="00694CAB">
        <w:rPr>
          <w:rFonts w:ascii="Arial" w:hAnsi="Arial" w:cs="Arial"/>
          <w:sz w:val="22"/>
          <w:szCs w:val="22"/>
        </w:rPr>
        <w:t xml:space="preserve"> and </w:t>
      </w:r>
      <w:hyperlink r:id="rId13" w:history="1">
        <w:r w:rsidRPr="00694CAB">
          <w:rPr>
            <w:rStyle w:val="Hyperlink"/>
            <w:rFonts w:ascii="Arial" w:hAnsi="Arial" w:cs="Arial"/>
            <w:sz w:val="22"/>
            <w:szCs w:val="22"/>
          </w:rPr>
          <w:t>www.ulster.ac.uk/transitionaljustice</w:t>
        </w:r>
      </w:hyperlink>
    </w:p>
    <w:p w:rsidR="005E79AF" w:rsidRPr="00694CAB" w:rsidRDefault="005E79AF" w:rsidP="00694CAB">
      <w:pPr>
        <w:pStyle w:val="NormalWeb"/>
        <w:spacing w:line="276" w:lineRule="auto"/>
        <w:rPr>
          <w:rStyle w:val="Hyperlink"/>
          <w:rFonts w:ascii="Arial" w:hAnsi="Arial" w:cs="Arial"/>
          <w:color w:val="auto"/>
          <w:sz w:val="22"/>
          <w:szCs w:val="22"/>
          <w:u w:val="none"/>
        </w:rPr>
      </w:pPr>
      <w:r w:rsidRPr="00694CAB">
        <w:rPr>
          <w:rFonts w:ascii="Arial" w:hAnsi="Arial" w:cs="Arial"/>
          <w:sz w:val="22"/>
          <w:szCs w:val="22"/>
        </w:rPr>
        <w:t xml:space="preserve">For </w:t>
      </w:r>
      <w:r w:rsidR="00DC5D77" w:rsidRPr="00694CAB">
        <w:rPr>
          <w:rFonts w:ascii="Arial" w:hAnsi="Arial" w:cs="Arial"/>
          <w:sz w:val="22"/>
          <w:szCs w:val="22"/>
        </w:rPr>
        <w:t>more</w:t>
      </w:r>
      <w:r w:rsidRPr="00694CAB">
        <w:rPr>
          <w:rFonts w:ascii="Arial" w:hAnsi="Arial" w:cs="Arial"/>
          <w:sz w:val="22"/>
          <w:szCs w:val="22"/>
        </w:rPr>
        <w:t xml:space="preserve"> information on the Transitional Justice Grassroots Programme</w:t>
      </w:r>
      <w:r w:rsidRPr="00694CAB">
        <w:rPr>
          <w:rFonts w:ascii="Arial" w:hAnsi="Arial" w:cs="Arial"/>
          <w:color w:val="000000"/>
          <w:sz w:val="22"/>
          <w:szCs w:val="22"/>
        </w:rPr>
        <w:t xml:space="preserve"> </w:t>
      </w:r>
      <w:r w:rsidR="00DC5D77" w:rsidRPr="00694CAB">
        <w:rPr>
          <w:rFonts w:ascii="Arial" w:hAnsi="Arial" w:cs="Arial"/>
          <w:sz w:val="22"/>
          <w:szCs w:val="22"/>
        </w:rPr>
        <w:t>contact</w:t>
      </w:r>
      <w:r w:rsidR="00DC5D77" w:rsidRPr="00694CAB">
        <w:rPr>
          <w:rStyle w:val="Hyperlink"/>
          <w:rFonts w:ascii="Arial" w:hAnsi="Arial" w:cs="Arial"/>
          <w:sz w:val="22"/>
          <w:szCs w:val="22"/>
        </w:rPr>
        <w:t xml:space="preserve"> </w:t>
      </w:r>
      <w:r w:rsidR="00DC5D77" w:rsidRPr="00694CAB">
        <w:rPr>
          <w:rFonts w:ascii="Arial" w:hAnsi="Arial" w:cs="Arial"/>
          <w:sz w:val="22"/>
          <w:szCs w:val="22"/>
        </w:rPr>
        <w:t xml:space="preserve">Ashton Community Trust Head of Victims &amp; Mental Health Services Irene Sherry 028 9074 6737. </w:t>
      </w:r>
    </w:p>
    <w:p w:rsidR="00DC5D77" w:rsidRPr="00694CAB" w:rsidRDefault="00DC5D77" w:rsidP="00694CAB">
      <w:pPr>
        <w:pStyle w:val="NormalWeb"/>
        <w:spacing w:line="276" w:lineRule="auto"/>
        <w:rPr>
          <w:rStyle w:val="Hyperlink"/>
          <w:rFonts w:ascii="Arial" w:hAnsi="Arial" w:cs="Arial"/>
          <w:sz w:val="22"/>
          <w:szCs w:val="22"/>
        </w:rPr>
      </w:pPr>
      <w:r w:rsidRPr="00694CAB">
        <w:rPr>
          <w:rFonts w:ascii="Arial" w:hAnsi="Arial" w:cs="Arial"/>
          <w:b/>
          <w:noProof/>
          <w:sz w:val="22"/>
          <w:szCs w:val="22"/>
        </w:rPr>
        <w:drawing>
          <wp:anchor distT="0" distB="0" distL="114300" distR="114300" simplePos="0" relativeHeight="251659264" behindDoc="0" locked="0" layoutInCell="1" allowOverlap="1" wp14:anchorId="5C0DD35E" wp14:editId="19729484">
            <wp:simplePos x="0" y="0"/>
            <wp:positionH relativeFrom="column">
              <wp:posOffset>20955</wp:posOffset>
            </wp:positionH>
            <wp:positionV relativeFrom="paragraph">
              <wp:posOffset>193040</wp:posOffset>
            </wp:positionV>
            <wp:extent cx="869950" cy="424180"/>
            <wp:effectExtent l="0" t="0" r="6350" b="0"/>
            <wp:wrapTight wrapText="bothSides">
              <wp:wrapPolygon edited="0">
                <wp:start x="0" y="0"/>
                <wp:lineTo x="0" y="20371"/>
                <wp:lineTo x="21285" y="20371"/>
                <wp:lineTo x="21285" y="0"/>
                <wp:lineTo x="0" y="0"/>
              </wp:wrapPolygon>
            </wp:wrapTight>
            <wp:docPr id="1" name="Picture 1" descr="cid:34eaf316-d270-4a27-9b71-0d8e231a64ab@victimsservice.or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869950" cy="424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405E2" w:rsidRPr="00694CAB" w:rsidRDefault="00F405E2" w:rsidP="00694CAB">
      <w:pPr>
        <w:pStyle w:val="NormalWeb"/>
        <w:spacing w:line="276" w:lineRule="auto"/>
        <w:rPr>
          <w:rFonts w:ascii="Arial" w:hAnsi="Arial" w:cs="Arial"/>
          <w:sz w:val="22"/>
          <w:szCs w:val="22"/>
        </w:rPr>
      </w:pPr>
      <w:r w:rsidRPr="00694CAB">
        <w:rPr>
          <w:rFonts w:ascii="Arial" w:hAnsi="Arial" w:cs="Arial"/>
          <w:sz w:val="22"/>
          <w:szCs w:val="22"/>
        </w:rPr>
        <w:t>For more details about the Vict</w:t>
      </w:r>
      <w:r w:rsidR="006D79AE" w:rsidRPr="00694CAB">
        <w:rPr>
          <w:rFonts w:ascii="Arial" w:hAnsi="Arial" w:cs="Arial"/>
          <w:sz w:val="22"/>
          <w:szCs w:val="22"/>
        </w:rPr>
        <w:t>ims &amp; Survivors Service see</w:t>
      </w:r>
      <w:r w:rsidRPr="00694CAB">
        <w:rPr>
          <w:rFonts w:ascii="Arial" w:hAnsi="Arial" w:cs="Arial"/>
          <w:sz w:val="22"/>
          <w:szCs w:val="22"/>
        </w:rPr>
        <w:t xml:space="preserve"> </w:t>
      </w:r>
      <w:hyperlink r:id="rId15" w:history="1">
        <w:r w:rsidRPr="00694CAB">
          <w:rPr>
            <w:rStyle w:val="Hyperlink"/>
            <w:rFonts w:ascii="Arial" w:hAnsi="Arial" w:cs="Arial"/>
            <w:sz w:val="22"/>
            <w:szCs w:val="22"/>
          </w:rPr>
          <w:t>www.victimsservice.org</w:t>
        </w:r>
      </w:hyperlink>
    </w:p>
    <w:p w:rsidR="00DC5D77" w:rsidRPr="00694CAB" w:rsidRDefault="00DC5D77" w:rsidP="00694CAB">
      <w:pPr>
        <w:pStyle w:val="NormalWeb"/>
        <w:spacing w:line="276" w:lineRule="auto"/>
        <w:rPr>
          <w:rFonts w:ascii="Arial" w:hAnsi="Arial" w:cs="Arial"/>
          <w:sz w:val="22"/>
          <w:szCs w:val="22"/>
        </w:rPr>
      </w:pPr>
      <w:r w:rsidRPr="00694CAB">
        <w:rPr>
          <w:rFonts w:ascii="Arial" w:hAnsi="Arial" w:cs="Arial"/>
          <w:noProof/>
          <w:color w:val="000000"/>
          <w:sz w:val="22"/>
          <w:szCs w:val="22"/>
          <w:shd w:val="clear" w:color="auto" w:fill="FFFFFF"/>
        </w:rPr>
        <w:drawing>
          <wp:inline distT="0" distB="0" distL="0" distR="0" wp14:anchorId="5BB85DD9" wp14:editId="4AF53C20">
            <wp:extent cx="775411" cy="580632"/>
            <wp:effectExtent l="0" t="0" r="5715" b="0"/>
            <wp:docPr id="9" name="Picture 9" descr="C:\Users\Aine.Magee\Desktop\PRSP logo with text transpar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PRSP logo with text transparent.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3899" cy="579500"/>
                    </a:xfrm>
                    <a:prstGeom prst="rect">
                      <a:avLst/>
                    </a:prstGeom>
                    <a:noFill/>
                    <a:ln>
                      <a:noFill/>
                    </a:ln>
                  </pic:spPr>
                </pic:pic>
              </a:graphicData>
            </a:graphic>
          </wp:inline>
        </w:drawing>
      </w:r>
      <w:r w:rsidRPr="00694CAB">
        <w:rPr>
          <w:rFonts w:ascii="Arial" w:hAnsi="Arial" w:cs="Arial"/>
          <w:sz w:val="22"/>
          <w:szCs w:val="22"/>
        </w:rPr>
        <w:t xml:space="preserve">      </w:t>
      </w:r>
      <w:r w:rsidR="00F405E2" w:rsidRPr="00694CAB">
        <w:rPr>
          <w:rFonts w:ascii="Arial" w:hAnsi="Arial" w:cs="Arial"/>
          <w:sz w:val="22"/>
          <w:szCs w:val="22"/>
        </w:rPr>
        <w:t xml:space="preserve">For more details about the Political Settlements Research Programme </w:t>
      </w:r>
    </w:p>
    <w:p w:rsidR="00F405E2" w:rsidRPr="00694CAB" w:rsidRDefault="00DC5D77" w:rsidP="00694CAB">
      <w:pPr>
        <w:pStyle w:val="NormalWeb"/>
        <w:spacing w:line="276" w:lineRule="auto"/>
        <w:rPr>
          <w:rFonts w:ascii="Arial" w:hAnsi="Arial" w:cs="Arial"/>
          <w:sz w:val="22"/>
          <w:szCs w:val="22"/>
        </w:rPr>
      </w:pPr>
      <w:r w:rsidRPr="00694CAB">
        <w:rPr>
          <w:rFonts w:ascii="Arial" w:hAnsi="Arial" w:cs="Arial"/>
          <w:sz w:val="22"/>
          <w:szCs w:val="22"/>
        </w:rPr>
        <w:t xml:space="preserve">                          </w:t>
      </w:r>
      <w:proofErr w:type="gramStart"/>
      <w:r w:rsidR="00F405E2" w:rsidRPr="00694CAB">
        <w:rPr>
          <w:rFonts w:ascii="Arial" w:hAnsi="Arial" w:cs="Arial"/>
          <w:sz w:val="22"/>
          <w:szCs w:val="22"/>
        </w:rPr>
        <w:t>see</w:t>
      </w:r>
      <w:proofErr w:type="gramEnd"/>
      <w:r w:rsidR="00F405E2" w:rsidRPr="00694CAB">
        <w:rPr>
          <w:rFonts w:ascii="Arial" w:hAnsi="Arial" w:cs="Arial"/>
          <w:sz w:val="22"/>
          <w:szCs w:val="22"/>
        </w:rPr>
        <w:t xml:space="preserve"> </w:t>
      </w:r>
      <w:hyperlink r:id="rId17" w:history="1">
        <w:r w:rsidR="00F405E2" w:rsidRPr="00694CAB">
          <w:rPr>
            <w:rStyle w:val="Hyperlink"/>
            <w:rFonts w:ascii="Arial" w:hAnsi="Arial" w:cs="Arial"/>
            <w:sz w:val="22"/>
            <w:szCs w:val="22"/>
          </w:rPr>
          <w:t>www.politicalsettlements.org</w:t>
        </w:r>
      </w:hyperlink>
    </w:p>
    <w:p w:rsidR="00DC5D77" w:rsidRPr="00694CAB" w:rsidRDefault="00DC5D77" w:rsidP="00DC5D77">
      <w:pPr>
        <w:tabs>
          <w:tab w:val="left" w:pos="1725"/>
        </w:tabs>
        <w:rPr>
          <w:rFonts w:ascii="Arial" w:hAnsi="Arial" w:cs="Arial"/>
          <w:b/>
        </w:rPr>
      </w:pPr>
    </w:p>
    <w:p w:rsidR="00DC5D77" w:rsidRPr="00694CAB" w:rsidRDefault="00DC5D77" w:rsidP="00DC5D77">
      <w:pPr>
        <w:tabs>
          <w:tab w:val="left" w:pos="1725"/>
        </w:tabs>
        <w:rPr>
          <w:rFonts w:ascii="Arial" w:hAnsi="Arial" w:cs="Arial"/>
          <w:b/>
          <w:noProof/>
          <w:color w:val="000000"/>
        </w:rPr>
      </w:pPr>
      <w:r w:rsidRPr="00694CAB">
        <w:rPr>
          <w:rFonts w:ascii="Arial" w:hAnsi="Arial" w:cs="Arial"/>
          <w:b/>
          <w:noProof/>
          <w:color w:val="000000"/>
        </w:rPr>
        <w:t xml:space="preserve">    </w:t>
      </w:r>
    </w:p>
    <w:p w:rsidR="00DC5D77" w:rsidRPr="00694CAB" w:rsidRDefault="00DC5D77" w:rsidP="00DC5D77">
      <w:pPr>
        <w:tabs>
          <w:tab w:val="left" w:pos="1725"/>
        </w:tabs>
        <w:rPr>
          <w:rFonts w:ascii="Arial" w:hAnsi="Arial" w:cs="Arial"/>
          <w:b/>
          <w:noProof/>
          <w:color w:val="000000"/>
        </w:rPr>
      </w:pPr>
      <w:r w:rsidRPr="00694CAB">
        <w:rPr>
          <w:rFonts w:ascii="Arial" w:hAnsi="Arial" w:cs="Arial"/>
          <w:b/>
          <w:noProof/>
        </w:rPr>
        <w:t xml:space="preserve">     </w:t>
      </w:r>
    </w:p>
    <w:p w:rsidR="00DC5D77" w:rsidRPr="00694CAB" w:rsidRDefault="00DC5D77" w:rsidP="00DC5D77">
      <w:pPr>
        <w:tabs>
          <w:tab w:val="left" w:pos="1725"/>
        </w:tabs>
        <w:rPr>
          <w:rFonts w:ascii="Arial" w:hAnsi="Arial" w:cs="Arial"/>
          <w:b/>
          <w:noProof/>
          <w:color w:val="000000"/>
        </w:rPr>
      </w:pPr>
      <w:r w:rsidRPr="00694CAB">
        <w:rPr>
          <w:rFonts w:ascii="Arial" w:hAnsi="Arial" w:cs="Arial"/>
          <w:b/>
          <w:noProof/>
          <w:color w:val="000000"/>
        </w:rPr>
        <w:t xml:space="preserve">    </w:t>
      </w:r>
    </w:p>
    <w:p w:rsidR="00041048" w:rsidRPr="00694CAB" w:rsidRDefault="00DC5D77" w:rsidP="00DC5D77">
      <w:pPr>
        <w:tabs>
          <w:tab w:val="left" w:pos="1725"/>
        </w:tabs>
        <w:rPr>
          <w:rFonts w:ascii="Arial" w:hAnsi="Arial" w:cs="Arial"/>
          <w:b/>
        </w:rPr>
      </w:pPr>
      <w:r w:rsidRPr="00694CAB">
        <w:rPr>
          <w:rFonts w:ascii="Arial" w:hAnsi="Arial" w:cs="Arial"/>
          <w:b/>
          <w:bCs/>
          <w:noProof/>
          <w:color w:val="1A2A4F"/>
        </w:rPr>
        <w:t xml:space="preserve">            </w:t>
      </w:r>
      <w:r w:rsidRPr="00694CAB">
        <w:rPr>
          <w:rFonts w:ascii="Arial" w:hAnsi="Arial" w:cs="Arial"/>
          <w:noProof/>
          <w:color w:val="000000"/>
          <w:shd w:val="clear" w:color="auto" w:fill="FFFFFF"/>
        </w:rPr>
        <w:t xml:space="preserve">                 </w:t>
      </w:r>
      <w:r w:rsidRPr="00694CAB">
        <w:rPr>
          <w:rFonts w:ascii="Arial" w:hAnsi="Arial" w:cs="Arial"/>
          <w:noProof/>
          <w:color w:val="000000"/>
          <w:shd w:val="clear" w:color="auto" w:fill="FFFFFF"/>
        </w:rPr>
        <w:t xml:space="preserve">   </w:t>
      </w:r>
    </w:p>
    <w:p w:rsidR="00041048" w:rsidRPr="00694CAB" w:rsidRDefault="00041048" w:rsidP="00937002">
      <w:pPr>
        <w:rPr>
          <w:rFonts w:ascii="Arial" w:hAnsi="Arial" w:cs="Arial"/>
        </w:rPr>
      </w:pPr>
    </w:p>
    <w:sectPr w:rsidR="00041048" w:rsidRPr="00694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20C"/>
    <w:multiLevelType w:val="hybridMultilevel"/>
    <w:tmpl w:val="016A9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48"/>
    <w:rsid w:val="00041048"/>
    <w:rsid w:val="00124223"/>
    <w:rsid w:val="003D345F"/>
    <w:rsid w:val="003E1D93"/>
    <w:rsid w:val="005463C0"/>
    <w:rsid w:val="005C29D3"/>
    <w:rsid w:val="005E79AF"/>
    <w:rsid w:val="00694CAB"/>
    <w:rsid w:val="006D79AE"/>
    <w:rsid w:val="00937002"/>
    <w:rsid w:val="00967335"/>
    <w:rsid w:val="009A0CE2"/>
    <w:rsid w:val="00B04747"/>
    <w:rsid w:val="00BE67B4"/>
    <w:rsid w:val="00D71B37"/>
    <w:rsid w:val="00DC5D77"/>
    <w:rsid w:val="00EF6BA5"/>
    <w:rsid w:val="00F4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048"/>
    <w:rPr>
      <w:color w:val="0000FF" w:themeColor="hyperlink"/>
      <w:u w:val="single"/>
    </w:rPr>
  </w:style>
  <w:style w:type="paragraph" w:styleId="BalloonText">
    <w:name w:val="Balloon Text"/>
    <w:basedOn w:val="Normal"/>
    <w:link w:val="BalloonTextChar"/>
    <w:uiPriority w:val="99"/>
    <w:semiHidden/>
    <w:unhideWhenUsed/>
    <w:rsid w:val="0004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48"/>
    <w:rPr>
      <w:rFonts w:ascii="Tahoma" w:hAnsi="Tahoma" w:cs="Tahoma"/>
      <w:sz w:val="16"/>
      <w:szCs w:val="16"/>
    </w:rPr>
  </w:style>
  <w:style w:type="paragraph" w:styleId="ListParagraph">
    <w:name w:val="List Paragraph"/>
    <w:basedOn w:val="Normal"/>
    <w:uiPriority w:val="34"/>
    <w:qFormat/>
    <w:rsid w:val="00BE67B4"/>
    <w:pPr>
      <w:ind w:left="720"/>
      <w:contextualSpacing/>
    </w:pPr>
    <w:rPr>
      <w:rFonts w:ascii="Calibri" w:hAnsi="Calibri" w:cs="Times New Roman"/>
    </w:rPr>
  </w:style>
  <w:style w:type="paragraph" w:styleId="NormalWeb">
    <w:name w:val="Normal (Web)"/>
    <w:basedOn w:val="Normal"/>
    <w:uiPriority w:val="99"/>
    <w:unhideWhenUsed/>
    <w:rsid w:val="005E7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673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048"/>
    <w:rPr>
      <w:color w:val="0000FF" w:themeColor="hyperlink"/>
      <w:u w:val="single"/>
    </w:rPr>
  </w:style>
  <w:style w:type="paragraph" w:styleId="BalloonText">
    <w:name w:val="Balloon Text"/>
    <w:basedOn w:val="Normal"/>
    <w:link w:val="BalloonTextChar"/>
    <w:uiPriority w:val="99"/>
    <w:semiHidden/>
    <w:unhideWhenUsed/>
    <w:rsid w:val="0004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48"/>
    <w:rPr>
      <w:rFonts w:ascii="Tahoma" w:hAnsi="Tahoma" w:cs="Tahoma"/>
      <w:sz w:val="16"/>
      <w:szCs w:val="16"/>
    </w:rPr>
  </w:style>
  <w:style w:type="paragraph" w:styleId="ListParagraph">
    <w:name w:val="List Paragraph"/>
    <w:basedOn w:val="Normal"/>
    <w:uiPriority w:val="34"/>
    <w:qFormat/>
    <w:rsid w:val="00BE67B4"/>
    <w:pPr>
      <w:ind w:left="720"/>
      <w:contextualSpacing/>
    </w:pPr>
    <w:rPr>
      <w:rFonts w:ascii="Calibri" w:hAnsi="Calibri" w:cs="Times New Roman"/>
    </w:rPr>
  </w:style>
  <w:style w:type="paragraph" w:styleId="NormalWeb">
    <w:name w:val="Normal (Web)"/>
    <w:basedOn w:val="Normal"/>
    <w:uiPriority w:val="99"/>
    <w:unhideWhenUsed/>
    <w:rsid w:val="005E7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673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3920">
      <w:bodyDiv w:val="1"/>
      <w:marLeft w:val="0"/>
      <w:marRight w:val="0"/>
      <w:marTop w:val="0"/>
      <w:marBottom w:val="0"/>
      <w:divBdr>
        <w:top w:val="none" w:sz="0" w:space="0" w:color="auto"/>
        <w:left w:val="none" w:sz="0" w:space="0" w:color="auto"/>
        <w:bottom w:val="none" w:sz="0" w:space="0" w:color="auto"/>
        <w:right w:val="none" w:sz="0" w:space="0" w:color="auto"/>
      </w:divBdr>
      <w:divsChild>
        <w:div w:id="200750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21263">
              <w:marLeft w:val="0"/>
              <w:marRight w:val="0"/>
              <w:marTop w:val="0"/>
              <w:marBottom w:val="0"/>
              <w:divBdr>
                <w:top w:val="none" w:sz="0" w:space="0" w:color="auto"/>
                <w:left w:val="none" w:sz="0" w:space="0" w:color="auto"/>
                <w:bottom w:val="none" w:sz="0" w:space="0" w:color="auto"/>
                <w:right w:val="none" w:sz="0" w:space="0" w:color="auto"/>
              </w:divBdr>
              <w:divsChild>
                <w:div w:id="1720082560">
                  <w:marLeft w:val="0"/>
                  <w:marRight w:val="0"/>
                  <w:marTop w:val="0"/>
                  <w:marBottom w:val="0"/>
                  <w:divBdr>
                    <w:top w:val="none" w:sz="0" w:space="0" w:color="auto"/>
                    <w:left w:val="none" w:sz="0" w:space="0" w:color="auto"/>
                    <w:bottom w:val="none" w:sz="0" w:space="0" w:color="auto"/>
                    <w:right w:val="none" w:sz="0" w:space="0" w:color="auto"/>
                  </w:divBdr>
                  <w:divsChild>
                    <w:div w:id="67581038">
                      <w:marLeft w:val="0"/>
                      <w:marRight w:val="0"/>
                      <w:marTop w:val="0"/>
                      <w:marBottom w:val="0"/>
                      <w:divBdr>
                        <w:top w:val="none" w:sz="0" w:space="0" w:color="auto"/>
                        <w:left w:val="none" w:sz="0" w:space="0" w:color="auto"/>
                        <w:bottom w:val="none" w:sz="0" w:space="0" w:color="auto"/>
                        <w:right w:val="none" w:sz="0" w:space="0" w:color="auto"/>
                      </w:divBdr>
                      <w:divsChild>
                        <w:div w:id="2092264833">
                          <w:marLeft w:val="0"/>
                          <w:marRight w:val="0"/>
                          <w:marTop w:val="0"/>
                          <w:marBottom w:val="0"/>
                          <w:divBdr>
                            <w:top w:val="none" w:sz="0" w:space="0" w:color="auto"/>
                            <w:left w:val="none" w:sz="0" w:space="0" w:color="auto"/>
                            <w:bottom w:val="none" w:sz="0" w:space="0" w:color="auto"/>
                            <w:right w:val="none" w:sz="0" w:space="0" w:color="auto"/>
                          </w:divBdr>
                          <w:divsChild>
                            <w:div w:id="13425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818449">
      <w:bodyDiv w:val="1"/>
      <w:marLeft w:val="0"/>
      <w:marRight w:val="0"/>
      <w:marTop w:val="0"/>
      <w:marBottom w:val="0"/>
      <w:divBdr>
        <w:top w:val="none" w:sz="0" w:space="0" w:color="auto"/>
        <w:left w:val="none" w:sz="0" w:space="0" w:color="auto"/>
        <w:bottom w:val="none" w:sz="0" w:space="0" w:color="auto"/>
        <w:right w:val="none" w:sz="0" w:space="0" w:color="auto"/>
      </w:divBdr>
    </w:div>
    <w:div w:id="1732655630">
      <w:bodyDiv w:val="1"/>
      <w:marLeft w:val="0"/>
      <w:marRight w:val="0"/>
      <w:marTop w:val="0"/>
      <w:marBottom w:val="0"/>
      <w:divBdr>
        <w:top w:val="none" w:sz="0" w:space="0" w:color="auto"/>
        <w:left w:val="none" w:sz="0" w:space="0" w:color="auto"/>
        <w:bottom w:val="none" w:sz="0" w:space="0" w:color="auto"/>
        <w:right w:val="none" w:sz="0" w:space="0" w:color="auto"/>
      </w:divBdr>
      <w:divsChild>
        <w:div w:id="107428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714963">
              <w:marLeft w:val="0"/>
              <w:marRight w:val="0"/>
              <w:marTop w:val="0"/>
              <w:marBottom w:val="0"/>
              <w:divBdr>
                <w:top w:val="none" w:sz="0" w:space="0" w:color="auto"/>
                <w:left w:val="none" w:sz="0" w:space="0" w:color="auto"/>
                <w:bottom w:val="none" w:sz="0" w:space="0" w:color="auto"/>
                <w:right w:val="none" w:sz="0" w:space="0" w:color="auto"/>
              </w:divBdr>
              <w:divsChild>
                <w:div w:id="18563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lster.ac.uk/transitionaljust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thebridgeofhope.org" TargetMode="External"/><Relationship Id="rId17" Type="http://schemas.openxmlformats.org/officeDocument/2006/relationships/hyperlink" Target="http://www.politicalsettlements.or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TransititionalJusticeInstitute?fref=ts" TargetMode="External"/><Relationship Id="rId5" Type="http://schemas.openxmlformats.org/officeDocument/2006/relationships/webSettings" Target="webSettings.xml"/><Relationship Id="rId15" Type="http://schemas.openxmlformats.org/officeDocument/2006/relationships/hyperlink" Target="http://www.victimsservice.org" TargetMode="External"/><Relationship Id="rId10" Type="http://schemas.openxmlformats.org/officeDocument/2006/relationships/hyperlink" Target="https://www.facebook.com/bridgeofhope.org?fref=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Magee</dc:creator>
  <cp:lastModifiedBy>BOHadmin</cp:lastModifiedBy>
  <cp:revision>2</cp:revision>
  <dcterms:created xsi:type="dcterms:W3CDTF">2015-10-13T09:30:00Z</dcterms:created>
  <dcterms:modified xsi:type="dcterms:W3CDTF">2015-10-13T09:30:00Z</dcterms:modified>
</cp:coreProperties>
</file>